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C045" w14:textId="77777777" w:rsidR="00A644F1" w:rsidRDefault="00A644F1" w:rsidP="00774BE2">
      <w:pPr>
        <w:contextualSpacing/>
        <w:jc w:val="center"/>
      </w:pPr>
      <w:r>
        <w:rPr>
          <w:noProof/>
          <w:color w:val="2B579A"/>
          <w:shd w:val="clear" w:color="auto" w:fill="E6E6E6"/>
        </w:rPr>
        <w:drawing>
          <wp:inline distT="0" distB="0" distL="0" distR="0" wp14:anchorId="0BF9759C" wp14:editId="7C218928">
            <wp:extent cx="2857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WrdmrkPlainStack_WEB.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inline>
        </w:drawing>
      </w:r>
    </w:p>
    <w:p w14:paraId="2D70ECF0" w14:textId="77777777" w:rsidR="00A644F1" w:rsidRPr="00A644F1" w:rsidRDefault="009E5286" w:rsidP="00A644F1">
      <w:pPr>
        <w:pStyle w:val="Heading2"/>
        <w:numPr>
          <w:ilvl w:val="0"/>
          <w:numId w:val="0"/>
        </w:numPr>
        <w:ind w:left="360"/>
        <w:jc w:val="center"/>
        <w:rPr>
          <w:b w:val="0"/>
          <w:sz w:val="40"/>
        </w:rPr>
      </w:pPr>
      <w:r>
        <w:rPr>
          <w:b w:val="0"/>
          <w:sz w:val="40"/>
        </w:rPr>
        <w:t>Request</w:t>
      </w:r>
      <w:r w:rsidR="00A644F1" w:rsidRPr="00A644F1">
        <w:rPr>
          <w:b w:val="0"/>
          <w:sz w:val="40"/>
        </w:rPr>
        <w:t xml:space="preserve"> for Proposal</w:t>
      </w:r>
      <w:r>
        <w:rPr>
          <w:b w:val="0"/>
          <w:sz w:val="40"/>
        </w:rPr>
        <w:t>s</w:t>
      </w:r>
    </w:p>
    <w:p w14:paraId="603E6CCE" w14:textId="77777777" w:rsidR="00A644F1" w:rsidRDefault="00A644F1"/>
    <w:sdt>
      <w:sdtPr>
        <w:rPr>
          <w:rFonts w:asciiTheme="majorHAnsi" w:hAnsiTheme="majorHAnsi"/>
          <w:color w:val="2B579A"/>
          <w:sz w:val="40"/>
          <w:szCs w:val="40"/>
          <w:shd w:val="clear" w:color="auto" w:fill="E6E6E6"/>
        </w:rPr>
        <w:id w:val="-1755043077"/>
        <w:docPartObj>
          <w:docPartGallery w:val="Cover Pages"/>
          <w:docPartUnique/>
        </w:docPartObj>
      </w:sdtPr>
      <w:sdtEndPr>
        <w:rPr>
          <w:rFonts w:cs="Times New Roman"/>
          <w:sz w:val="24"/>
          <w:szCs w:val="24"/>
        </w:rPr>
      </w:sdtEndPr>
      <w:sdtContent>
        <w:p w14:paraId="55E10ED3" w14:textId="77777777" w:rsidR="00A644F1" w:rsidRPr="00DF7A5E" w:rsidRDefault="00A644F1" w:rsidP="00040C3C">
          <w:pPr>
            <w:ind w:left="2880"/>
            <w:rPr>
              <w:rFonts w:asciiTheme="majorHAnsi" w:hAnsiTheme="majorHAnsi"/>
              <w:sz w:val="40"/>
              <w:szCs w:val="40"/>
            </w:rPr>
          </w:pPr>
        </w:p>
        <w:p w14:paraId="36029563" w14:textId="77777777" w:rsidR="00A644F1" w:rsidRPr="00DF7A5E" w:rsidRDefault="00A644F1" w:rsidP="00040C3C">
          <w:pPr>
            <w:ind w:left="2880"/>
            <w:rPr>
              <w:rFonts w:asciiTheme="majorHAnsi" w:hAnsiTheme="majorHAnsi"/>
              <w:sz w:val="40"/>
              <w:szCs w:val="40"/>
            </w:rPr>
          </w:pPr>
        </w:p>
        <w:p w14:paraId="1C29BD8D" w14:textId="77777777" w:rsidR="00A644F1" w:rsidRPr="00DF7A5E" w:rsidRDefault="00A644F1" w:rsidP="00040C3C">
          <w:pPr>
            <w:ind w:left="2880"/>
            <w:rPr>
              <w:rFonts w:asciiTheme="majorHAnsi" w:hAnsiTheme="majorHAnsi"/>
              <w:sz w:val="40"/>
              <w:szCs w:val="40"/>
            </w:rPr>
          </w:pPr>
        </w:p>
        <w:p w14:paraId="085981C0" w14:textId="77777777" w:rsidR="00A644F1" w:rsidRPr="00DF7A5E" w:rsidRDefault="00A644F1" w:rsidP="00040C3C">
          <w:pPr>
            <w:ind w:left="2880"/>
            <w:rPr>
              <w:rFonts w:asciiTheme="majorHAnsi" w:hAnsiTheme="majorHAnsi"/>
              <w:sz w:val="40"/>
              <w:szCs w:val="40"/>
            </w:rPr>
          </w:pPr>
        </w:p>
        <w:p w14:paraId="6CD346B7" w14:textId="77777777" w:rsidR="00A644F1" w:rsidRPr="00DF7A5E" w:rsidRDefault="00A644F1" w:rsidP="00040C3C">
          <w:pPr>
            <w:ind w:left="2880"/>
            <w:rPr>
              <w:rFonts w:asciiTheme="majorHAnsi" w:hAnsiTheme="majorHAnsi"/>
              <w:sz w:val="40"/>
              <w:szCs w:val="40"/>
            </w:rPr>
          </w:pPr>
        </w:p>
        <w:p w14:paraId="004CBB84" w14:textId="6F62320A" w:rsidR="00A644F1" w:rsidRPr="00DF7A5E" w:rsidRDefault="00040C3C" w:rsidP="00636D33">
          <w:pPr>
            <w:ind w:left="2250"/>
            <w:rPr>
              <w:rFonts w:asciiTheme="majorHAnsi" w:hAnsiTheme="majorHAnsi"/>
              <w:sz w:val="40"/>
              <w:szCs w:val="40"/>
            </w:rPr>
          </w:pPr>
          <w:r w:rsidRPr="00DF7A5E">
            <w:rPr>
              <w:rFonts w:asciiTheme="majorHAnsi" w:hAnsiTheme="majorHAnsi"/>
              <w:sz w:val="40"/>
              <w:szCs w:val="40"/>
            </w:rPr>
            <w:t>RFP TITLE</w:t>
          </w:r>
          <w:r w:rsidR="00505869">
            <w:rPr>
              <w:rFonts w:asciiTheme="majorHAnsi" w:hAnsiTheme="majorHAnsi"/>
              <w:sz w:val="40"/>
              <w:szCs w:val="40"/>
            </w:rPr>
            <w:t xml:space="preserve">: </w:t>
          </w:r>
          <w:r w:rsidR="0020328B">
            <w:rPr>
              <w:rFonts w:asciiTheme="majorHAnsi" w:hAnsiTheme="majorHAnsi"/>
              <w:sz w:val="40"/>
              <w:szCs w:val="40"/>
              <w:u w:val="single"/>
            </w:rPr>
            <w:t>DASH ERP</w:t>
          </w:r>
          <w:r w:rsidR="00E11647">
            <w:rPr>
              <w:rFonts w:asciiTheme="majorHAnsi" w:hAnsiTheme="majorHAnsi"/>
              <w:sz w:val="40"/>
              <w:szCs w:val="40"/>
              <w:u w:val="single"/>
            </w:rPr>
            <w:t xml:space="preserve"> Implementation</w:t>
          </w:r>
          <w:r w:rsidR="009E6CC3" w:rsidRPr="00DF7A5E">
            <w:rPr>
              <w:rFonts w:asciiTheme="majorHAnsi" w:hAnsiTheme="majorHAnsi"/>
              <w:sz w:val="40"/>
              <w:szCs w:val="40"/>
            </w:rPr>
            <w:t xml:space="preserve"> </w:t>
          </w:r>
          <w:r w:rsidRPr="00DF7A5E">
            <w:rPr>
              <w:rFonts w:asciiTheme="majorHAnsi" w:hAnsiTheme="majorHAnsi"/>
              <w:sz w:val="40"/>
              <w:szCs w:val="40"/>
            </w:rPr>
            <w:br/>
          </w:r>
        </w:p>
        <w:p w14:paraId="1AC27320" w14:textId="3BED7D04" w:rsidR="00040C3C" w:rsidRPr="00DF7A5E" w:rsidRDefault="00A644F1" w:rsidP="00636D33">
          <w:pPr>
            <w:ind w:left="2250"/>
            <w:rPr>
              <w:rFonts w:asciiTheme="majorHAnsi" w:hAnsiTheme="majorHAnsi"/>
              <w:sz w:val="40"/>
              <w:szCs w:val="40"/>
            </w:rPr>
          </w:pPr>
          <w:r w:rsidRPr="00DF7A5E">
            <w:rPr>
              <w:rFonts w:asciiTheme="majorHAnsi" w:hAnsiTheme="majorHAnsi"/>
              <w:sz w:val="40"/>
              <w:szCs w:val="40"/>
            </w:rPr>
            <w:t>RFP #</w:t>
          </w:r>
          <w:r w:rsidR="00040C3C" w:rsidRPr="00DF7A5E">
            <w:rPr>
              <w:rFonts w:asciiTheme="majorHAnsi" w:hAnsiTheme="majorHAnsi"/>
              <w:sz w:val="40"/>
              <w:szCs w:val="40"/>
            </w:rPr>
            <w:t xml:space="preserve"> </w:t>
          </w:r>
          <w:r w:rsidR="00A80F47">
            <w:rPr>
              <w:rFonts w:asciiTheme="majorHAnsi" w:hAnsiTheme="majorHAnsi"/>
              <w:sz w:val="40"/>
              <w:szCs w:val="40"/>
            </w:rPr>
            <w:t>2695326</w:t>
          </w:r>
          <w:r w:rsidR="00040C3C" w:rsidRPr="00DF7A5E">
            <w:rPr>
              <w:rFonts w:asciiTheme="majorHAnsi" w:hAnsiTheme="majorHAnsi"/>
              <w:sz w:val="40"/>
              <w:szCs w:val="40"/>
            </w:rPr>
            <w:br/>
          </w:r>
        </w:p>
        <w:p w14:paraId="30C740A2" w14:textId="68E0D230" w:rsidR="00040C3C" w:rsidRPr="00DF7A5E" w:rsidRDefault="00040C3C" w:rsidP="00636D33">
          <w:pPr>
            <w:ind w:left="2250"/>
            <w:rPr>
              <w:rFonts w:asciiTheme="majorHAnsi" w:hAnsiTheme="majorHAnsi"/>
              <w:sz w:val="40"/>
              <w:szCs w:val="40"/>
            </w:rPr>
          </w:pPr>
          <w:r w:rsidRPr="00DF7A5E">
            <w:rPr>
              <w:rFonts w:asciiTheme="majorHAnsi" w:hAnsiTheme="majorHAnsi"/>
              <w:sz w:val="40"/>
              <w:szCs w:val="40"/>
            </w:rPr>
            <w:t xml:space="preserve">Issue Date: </w:t>
          </w:r>
          <w:r w:rsidR="00505869" w:rsidRPr="00505869">
            <w:rPr>
              <w:rFonts w:asciiTheme="majorHAnsi" w:hAnsiTheme="majorHAnsi"/>
              <w:sz w:val="40"/>
              <w:szCs w:val="40"/>
              <w:u w:val="single"/>
            </w:rPr>
            <w:t>0</w:t>
          </w:r>
          <w:r w:rsidR="00E11647">
            <w:rPr>
              <w:rFonts w:asciiTheme="majorHAnsi" w:hAnsiTheme="majorHAnsi"/>
              <w:sz w:val="40"/>
              <w:szCs w:val="40"/>
              <w:u w:val="single"/>
            </w:rPr>
            <w:t>1</w:t>
          </w:r>
          <w:r w:rsidR="00505869" w:rsidRPr="00505869">
            <w:rPr>
              <w:rFonts w:asciiTheme="majorHAnsi" w:hAnsiTheme="majorHAnsi"/>
              <w:sz w:val="40"/>
              <w:szCs w:val="40"/>
              <w:u w:val="single"/>
            </w:rPr>
            <w:t>/</w:t>
          </w:r>
          <w:r w:rsidR="00DF3668">
            <w:rPr>
              <w:rFonts w:asciiTheme="majorHAnsi" w:hAnsiTheme="majorHAnsi"/>
              <w:sz w:val="40"/>
              <w:szCs w:val="40"/>
              <w:u w:val="single"/>
            </w:rPr>
            <w:t>0</w:t>
          </w:r>
          <w:r w:rsidR="0085599E">
            <w:rPr>
              <w:rFonts w:asciiTheme="majorHAnsi" w:hAnsiTheme="majorHAnsi"/>
              <w:sz w:val="40"/>
              <w:szCs w:val="40"/>
              <w:u w:val="single"/>
            </w:rPr>
            <w:t>7</w:t>
          </w:r>
          <w:r w:rsidR="00505869" w:rsidRPr="00505869">
            <w:rPr>
              <w:rFonts w:asciiTheme="majorHAnsi" w:hAnsiTheme="majorHAnsi"/>
              <w:sz w:val="40"/>
              <w:szCs w:val="40"/>
              <w:u w:val="single"/>
            </w:rPr>
            <w:t>/202</w:t>
          </w:r>
          <w:r w:rsidR="00E11647">
            <w:rPr>
              <w:rFonts w:asciiTheme="majorHAnsi" w:hAnsiTheme="majorHAnsi"/>
              <w:sz w:val="40"/>
              <w:szCs w:val="40"/>
              <w:u w:val="single"/>
            </w:rPr>
            <w:t>2</w:t>
          </w:r>
        </w:p>
        <w:p w14:paraId="67075CF1" w14:textId="77777777" w:rsidR="00040C3C" w:rsidRPr="00DF7A5E" w:rsidRDefault="00040C3C" w:rsidP="00636D33">
          <w:pPr>
            <w:ind w:left="2250"/>
            <w:rPr>
              <w:rFonts w:asciiTheme="majorHAnsi" w:hAnsiTheme="majorHAnsi"/>
              <w:sz w:val="40"/>
              <w:szCs w:val="40"/>
            </w:rPr>
          </w:pPr>
        </w:p>
        <w:p w14:paraId="20857E71" w14:textId="22D0B422" w:rsidR="00A644F1" w:rsidRPr="00DF7A5E" w:rsidRDefault="00040C3C" w:rsidP="00636D33">
          <w:pPr>
            <w:ind w:left="2250"/>
            <w:rPr>
              <w:rFonts w:asciiTheme="majorHAnsi" w:hAnsiTheme="majorHAnsi"/>
              <w:sz w:val="40"/>
              <w:szCs w:val="40"/>
            </w:rPr>
          </w:pPr>
          <w:r w:rsidRPr="00DF7A5E">
            <w:rPr>
              <w:rFonts w:asciiTheme="majorHAnsi" w:hAnsiTheme="majorHAnsi"/>
              <w:sz w:val="40"/>
              <w:szCs w:val="40"/>
            </w:rPr>
            <w:t xml:space="preserve">Due Date: </w:t>
          </w:r>
          <w:r w:rsidR="002F11FE" w:rsidRPr="00505869">
            <w:rPr>
              <w:rFonts w:asciiTheme="majorHAnsi" w:hAnsiTheme="majorHAnsi"/>
              <w:sz w:val="40"/>
              <w:szCs w:val="40"/>
              <w:u w:val="single"/>
            </w:rPr>
            <w:t>0</w:t>
          </w:r>
          <w:r w:rsidR="007E1B71">
            <w:rPr>
              <w:rFonts w:asciiTheme="majorHAnsi" w:hAnsiTheme="majorHAnsi"/>
              <w:sz w:val="40"/>
              <w:szCs w:val="40"/>
              <w:u w:val="single"/>
            </w:rPr>
            <w:t>2</w:t>
          </w:r>
          <w:r w:rsidR="00505869" w:rsidRPr="00505869">
            <w:rPr>
              <w:rFonts w:asciiTheme="majorHAnsi" w:hAnsiTheme="majorHAnsi"/>
              <w:sz w:val="40"/>
              <w:szCs w:val="40"/>
              <w:u w:val="single"/>
            </w:rPr>
            <w:t>/</w:t>
          </w:r>
          <w:r w:rsidR="007E1B71">
            <w:rPr>
              <w:rFonts w:asciiTheme="majorHAnsi" w:hAnsiTheme="majorHAnsi"/>
              <w:sz w:val="40"/>
              <w:szCs w:val="40"/>
              <w:u w:val="single"/>
            </w:rPr>
            <w:t>02</w:t>
          </w:r>
          <w:r w:rsidR="00505869" w:rsidRPr="00505869">
            <w:rPr>
              <w:rFonts w:asciiTheme="majorHAnsi" w:hAnsiTheme="majorHAnsi"/>
              <w:sz w:val="40"/>
              <w:szCs w:val="40"/>
              <w:u w:val="single"/>
            </w:rPr>
            <w:t>/202</w:t>
          </w:r>
          <w:r w:rsidR="00E11647">
            <w:rPr>
              <w:rFonts w:asciiTheme="majorHAnsi" w:hAnsiTheme="majorHAnsi"/>
              <w:sz w:val="40"/>
              <w:szCs w:val="40"/>
              <w:u w:val="single"/>
            </w:rPr>
            <w:t>2</w:t>
          </w:r>
        </w:p>
        <w:p w14:paraId="5756E2DE" w14:textId="77777777" w:rsidR="00636D33" w:rsidRDefault="00636D33" w:rsidP="00636D33">
          <w:pPr>
            <w:ind w:left="0"/>
            <w:rPr>
              <w:rFonts w:asciiTheme="majorHAnsi" w:hAnsiTheme="majorHAnsi" w:cs="Times New Roman"/>
              <w:sz w:val="40"/>
              <w:szCs w:val="40"/>
            </w:rPr>
          </w:pPr>
        </w:p>
        <w:p w14:paraId="17ED4314" w14:textId="77777777" w:rsidR="00636D33" w:rsidRDefault="00636D33" w:rsidP="00636D33">
          <w:pPr>
            <w:ind w:left="0"/>
            <w:rPr>
              <w:rFonts w:asciiTheme="majorHAnsi" w:hAnsiTheme="majorHAnsi" w:cs="Times New Roman"/>
              <w:sz w:val="40"/>
              <w:szCs w:val="40"/>
            </w:rPr>
          </w:pPr>
        </w:p>
        <w:p w14:paraId="365700B2" w14:textId="77777777" w:rsidR="00636D33" w:rsidRDefault="00636D33" w:rsidP="00636D33">
          <w:pPr>
            <w:ind w:left="0"/>
            <w:rPr>
              <w:rFonts w:asciiTheme="majorHAnsi" w:hAnsiTheme="majorHAnsi" w:cs="Times New Roman"/>
              <w:sz w:val="40"/>
              <w:szCs w:val="40"/>
            </w:rPr>
          </w:pPr>
        </w:p>
        <w:p w14:paraId="20947498" w14:textId="77777777" w:rsidR="00636D33" w:rsidRPr="00636D33" w:rsidRDefault="00636D33" w:rsidP="00636D33">
          <w:pPr>
            <w:spacing w:after="200"/>
            <w:ind w:left="0"/>
            <w:rPr>
              <w:rFonts w:ascii="Calibri" w:eastAsia="Times New Roman" w:hAnsi="Calibri" w:cs="Arial"/>
              <w:b/>
              <w:sz w:val="28"/>
              <w:szCs w:val="44"/>
            </w:rPr>
          </w:pPr>
          <w:r w:rsidRPr="00636D33">
            <w:rPr>
              <w:rFonts w:ascii="Calibri" w:eastAsia="Times New Roman" w:hAnsi="Calibri" w:cs="Arial"/>
              <w:b/>
              <w:sz w:val="28"/>
              <w:szCs w:val="44"/>
            </w:rPr>
            <w:t>Respondent’s Information:</w:t>
          </w:r>
        </w:p>
        <w:tbl>
          <w:tblPr>
            <w:tblStyle w:val="TableGrid1"/>
            <w:tblW w:w="0" w:type="auto"/>
            <w:tblLook w:val="04A0" w:firstRow="1" w:lastRow="0" w:firstColumn="1" w:lastColumn="0" w:noHBand="0" w:noVBand="1"/>
          </w:tblPr>
          <w:tblGrid>
            <w:gridCol w:w="3325"/>
            <w:gridCol w:w="6025"/>
          </w:tblGrid>
          <w:tr w:rsidR="00636D33" w:rsidRPr="00636D33" w14:paraId="6EC30BEB" w14:textId="77777777" w:rsidTr="00636D33">
            <w:tc>
              <w:tcPr>
                <w:tcW w:w="3325" w:type="dxa"/>
                <w:shd w:val="clear" w:color="auto" w:fill="F2F2F2"/>
              </w:tcPr>
              <w:p w14:paraId="7A49AFA0" w14:textId="77777777" w:rsidR="00636D33" w:rsidRPr="00636D33" w:rsidRDefault="00636D33" w:rsidP="00636D33">
                <w:pPr>
                  <w:spacing w:after="200"/>
                  <w:rPr>
                    <w:rFonts w:ascii="Calibri" w:eastAsia="Times New Roman" w:hAnsi="Calibri" w:cs="Arial"/>
                    <w:b/>
                    <w:sz w:val="36"/>
                    <w:szCs w:val="44"/>
                  </w:rPr>
                </w:pPr>
                <w:r w:rsidRPr="00636D33">
                  <w:rPr>
                    <w:rFonts w:ascii="Calibri" w:eastAsia="Times New Roman" w:hAnsi="Calibri" w:cs="Arial"/>
                    <w:b/>
                    <w:sz w:val="28"/>
                    <w:szCs w:val="44"/>
                  </w:rPr>
                  <w:t>Company Name</w:t>
                </w:r>
              </w:p>
            </w:tc>
            <w:tc>
              <w:tcPr>
                <w:tcW w:w="6025" w:type="dxa"/>
              </w:tcPr>
              <w:p w14:paraId="77E3871B" w14:textId="77777777" w:rsidR="00636D33" w:rsidRPr="00636D33" w:rsidRDefault="00636D33" w:rsidP="00636D33">
                <w:pPr>
                  <w:spacing w:after="200"/>
                  <w:rPr>
                    <w:rFonts w:ascii="Calibri" w:eastAsia="Times New Roman" w:hAnsi="Calibri" w:cs="Arial"/>
                    <w:sz w:val="36"/>
                    <w:szCs w:val="44"/>
                  </w:rPr>
                </w:pPr>
              </w:p>
            </w:tc>
          </w:tr>
          <w:tr w:rsidR="00636D33" w:rsidRPr="00636D33" w14:paraId="0B9AF26A" w14:textId="77777777" w:rsidTr="00636D33">
            <w:tc>
              <w:tcPr>
                <w:tcW w:w="3325" w:type="dxa"/>
                <w:shd w:val="clear" w:color="auto" w:fill="F2F2F2"/>
              </w:tcPr>
              <w:p w14:paraId="4BAD32FA" w14:textId="77777777" w:rsidR="00636D33" w:rsidRPr="00636D33" w:rsidRDefault="00636D33" w:rsidP="00636D33">
                <w:pPr>
                  <w:spacing w:after="200"/>
                  <w:rPr>
                    <w:rFonts w:ascii="Calibri" w:eastAsia="Times New Roman" w:hAnsi="Calibri" w:cs="Arial"/>
                    <w:b/>
                    <w:sz w:val="28"/>
                    <w:szCs w:val="44"/>
                  </w:rPr>
                </w:pPr>
                <w:r w:rsidRPr="00636D33">
                  <w:rPr>
                    <w:rFonts w:ascii="Calibri" w:eastAsia="Times New Roman" w:hAnsi="Calibri" w:cs="Arial"/>
                    <w:b/>
                    <w:sz w:val="28"/>
                    <w:szCs w:val="44"/>
                  </w:rPr>
                  <w:t>Representative’s Name</w:t>
                </w:r>
              </w:p>
            </w:tc>
            <w:tc>
              <w:tcPr>
                <w:tcW w:w="6025" w:type="dxa"/>
              </w:tcPr>
              <w:p w14:paraId="4E897D5B" w14:textId="77777777" w:rsidR="00636D33" w:rsidRPr="00636D33" w:rsidRDefault="00636D33" w:rsidP="00636D33">
                <w:pPr>
                  <w:spacing w:after="200"/>
                  <w:rPr>
                    <w:rFonts w:ascii="Calibri" w:eastAsia="Times New Roman" w:hAnsi="Calibri" w:cs="Arial"/>
                    <w:sz w:val="36"/>
                    <w:szCs w:val="44"/>
                  </w:rPr>
                </w:pPr>
              </w:p>
            </w:tc>
          </w:tr>
          <w:tr w:rsidR="00636D33" w:rsidRPr="00636D33" w14:paraId="7F29BAF3" w14:textId="77777777" w:rsidTr="00636D33">
            <w:tc>
              <w:tcPr>
                <w:tcW w:w="3325" w:type="dxa"/>
                <w:shd w:val="clear" w:color="auto" w:fill="F2F2F2"/>
              </w:tcPr>
              <w:p w14:paraId="525284A1" w14:textId="77777777" w:rsidR="00636D33" w:rsidRPr="00636D33" w:rsidRDefault="00636D33" w:rsidP="00636D33">
                <w:pPr>
                  <w:spacing w:after="200"/>
                  <w:rPr>
                    <w:rFonts w:ascii="Calibri" w:eastAsia="Times New Roman" w:hAnsi="Calibri" w:cs="Arial"/>
                    <w:b/>
                    <w:sz w:val="28"/>
                    <w:szCs w:val="44"/>
                  </w:rPr>
                </w:pPr>
                <w:r w:rsidRPr="00636D33">
                  <w:rPr>
                    <w:rFonts w:ascii="Calibri" w:eastAsia="Times New Roman" w:hAnsi="Calibri" w:cs="Arial"/>
                    <w:b/>
                    <w:sz w:val="28"/>
                    <w:szCs w:val="44"/>
                  </w:rPr>
                  <w:t>Representative’s Email</w:t>
                </w:r>
              </w:p>
            </w:tc>
            <w:tc>
              <w:tcPr>
                <w:tcW w:w="6025" w:type="dxa"/>
              </w:tcPr>
              <w:p w14:paraId="42B6F033" w14:textId="77777777" w:rsidR="00636D33" w:rsidRPr="00636D33" w:rsidRDefault="00636D33" w:rsidP="00636D33">
                <w:pPr>
                  <w:spacing w:after="200"/>
                  <w:rPr>
                    <w:rFonts w:ascii="Calibri" w:eastAsia="Times New Roman" w:hAnsi="Calibri" w:cs="Arial"/>
                    <w:sz w:val="36"/>
                    <w:szCs w:val="44"/>
                  </w:rPr>
                </w:pPr>
              </w:p>
            </w:tc>
          </w:tr>
          <w:tr w:rsidR="00636D33" w:rsidRPr="00636D33" w14:paraId="2BCB7552" w14:textId="77777777" w:rsidTr="00636D33">
            <w:tc>
              <w:tcPr>
                <w:tcW w:w="3325" w:type="dxa"/>
                <w:shd w:val="clear" w:color="auto" w:fill="F2F2F2"/>
              </w:tcPr>
              <w:p w14:paraId="7EF60817" w14:textId="77777777" w:rsidR="00636D33" w:rsidRPr="00636D33" w:rsidRDefault="00636D33" w:rsidP="00636D33">
                <w:pPr>
                  <w:spacing w:after="200"/>
                  <w:rPr>
                    <w:rFonts w:ascii="Calibri" w:eastAsia="Times New Roman" w:hAnsi="Calibri" w:cs="Arial"/>
                    <w:b/>
                    <w:sz w:val="28"/>
                    <w:szCs w:val="44"/>
                  </w:rPr>
                </w:pPr>
                <w:r w:rsidRPr="00636D33">
                  <w:rPr>
                    <w:rFonts w:ascii="Calibri" w:eastAsia="Times New Roman" w:hAnsi="Calibri" w:cs="Arial"/>
                    <w:b/>
                    <w:sz w:val="28"/>
                    <w:szCs w:val="44"/>
                  </w:rPr>
                  <w:t>Representative’s Phone #</w:t>
                </w:r>
              </w:p>
            </w:tc>
            <w:tc>
              <w:tcPr>
                <w:tcW w:w="6025" w:type="dxa"/>
              </w:tcPr>
              <w:p w14:paraId="3FA15876" w14:textId="77777777" w:rsidR="00636D33" w:rsidRPr="00636D33" w:rsidRDefault="00636D33" w:rsidP="00636D33">
                <w:pPr>
                  <w:spacing w:after="200"/>
                  <w:rPr>
                    <w:rFonts w:ascii="Calibri" w:eastAsia="Times New Roman" w:hAnsi="Calibri" w:cs="Arial"/>
                    <w:sz w:val="36"/>
                    <w:szCs w:val="44"/>
                  </w:rPr>
                </w:pPr>
              </w:p>
            </w:tc>
          </w:tr>
        </w:tbl>
        <w:p w14:paraId="3C507650" w14:textId="2DAF933D" w:rsidR="00A644F1" w:rsidRPr="00DF7A5E" w:rsidRDefault="00A644F1" w:rsidP="00636D33">
          <w:pPr>
            <w:ind w:left="0"/>
            <w:rPr>
              <w:rFonts w:asciiTheme="majorHAnsi" w:hAnsiTheme="majorHAnsi" w:cs="Times New Roman"/>
              <w:sz w:val="24"/>
              <w:szCs w:val="24"/>
            </w:rPr>
          </w:pPr>
          <w:r w:rsidRPr="00DF7A5E">
            <w:rPr>
              <w:rFonts w:asciiTheme="majorHAnsi" w:hAnsiTheme="majorHAnsi" w:cs="Times New Roman"/>
              <w:sz w:val="40"/>
              <w:szCs w:val="40"/>
            </w:rPr>
            <w:br w:type="page"/>
          </w:r>
        </w:p>
      </w:sdtContent>
    </w:sdt>
    <w:p w14:paraId="75D7BCEA" w14:textId="77777777" w:rsidR="002C17EF" w:rsidRPr="00DF7A5E" w:rsidRDefault="00B406AA" w:rsidP="00774BE2">
      <w:pPr>
        <w:pStyle w:val="Heading1"/>
        <w:numPr>
          <w:ilvl w:val="0"/>
          <w:numId w:val="0"/>
        </w:numPr>
        <w:contextualSpacing/>
        <w:rPr>
          <w:rFonts w:asciiTheme="majorHAnsi" w:hAnsiTheme="majorHAnsi"/>
          <w:b/>
          <w:sz w:val="24"/>
          <w:szCs w:val="24"/>
          <w:u w:val="none"/>
        </w:rPr>
      </w:pPr>
      <w:r w:rsidRPr="00DF7A5E">
        <w:rPr>
          <w:rFonts w:asciiTheme="majorHAnsi" w:hAnsiTheme="majorHAnsi"/>
          <w:b/>
          <w:sz w:val="24"/>
          <w:szCs w:val="24"/>
          <w:u w:val="none"/>
        </w:rPr>
        <w:lastRenderedPageBreak/>
        <w:t xml:space="preserve">SECTION </w:t>
      </w:r>
      <w:r w:rsidR="00774BE2" w:rsidRPr="00DF7A5E">
        <w:rPr>
          <w:rFonts w:asciiTheme="majorHAnsi" w:hAnsiTheme="majorHAnsi"/>
          <w:b/>
          <w:sz w:val="24"/>
          <w:szCs w:val="24"/>
          <w:u w:val="none"/>
        </w:rPr>
        <w:t>1 – INTRODUCTION</w:t>
      </w:r>
    </w:p>
    <w:p w14:paraId="707765C0" w14:textId="77777777" w:rsidR="00B406AA" w:rsidRPr="00DF7A5E" w:rsidRDefault="00B406AA" w:rsidP="00774BE2">
      <w:pPr>
        <w:contextualSpacing/>
        <w:rPr>
          <w:rFonts w:asciiTheme="majorHAnsi" w:hAnsiTheme="majorHAnsi"/>
          <w:sz w:val="24"/>
          <w:szCs w:val="24"/>
        </w:rPr>
      </w:pPr>
    </w:p>
    <w:p w14:paraId="2F87639F" w14:textId="1096934E" w:rsidR="00B406AA" w:rsidRPr="00DF7A5E" w:rsidRDefault="696720E6" w:rsidP="32A56377">
      <w:pPr>
        <w:ind w:left="0"/>
        <w:contextualSpacing/>
        <w:rPr>
          <w:rFonts w:asciiTheme="majorHAnsi" w:hAnsiTheme="majorHAnsi"/>
          <w:b/>
          <w:bCs/>
          <w:sz w:val="24"/>
          <w:szCs w:val="24"/>
        </w:rPr>
      </w:pPr>
      <w:r w:rsidRPr="32A56377">
        <w:rPr>
          <w:rFonts w:asciiTheme="majorHAnsi" w:hAnsiTheme="majorHAnsi"/>
          <w:b/>
          <w:bCs/>
          <w:sz w:val="24"/>
          <w:szCs w:val="24"/>
        </w:rPr>
        <w:t>1.</w:t>
      </w:r>
      <w:r w:rsidR="7C410FB0" w:rsidRPr="32A56377">
        <w:rPr>
          <w:rFonts w:asciiTheme="majorHAnsi" w:hAnsiTheme="majorHAnsi"/>
          <w:b/>
          <w:bCs/>
          <w:sz w:val="24"/>
          <w:szCs w:val="24"/>
        </w:rPr>
        <w:t xml:space="preserve"> </w:t>
      </w:r>
      <w:r w:rsidR="3748BA47" w:rsidRPr="32A56377">
        <w:rPr>
          <w:rFonts w:asciiTheme="majorHAnsi" w:hAnsiTheme="majorHAnsi"/>
          <w:b/>
          <w:bCs/>
          <w:sz w:val="24"/>
          <w:szCs w:val="24"/>
        </w:rPr>
        <w:t xml:space="preserve">Purpose of the RFP </w:t>
      </w:r>
      <w:r w:rsidR="00774BE2" w:rsidRPr="00DF7A5E">
        <w:rPr>
          <w:rFonts w:asciiTheme="majorHAnsi" w:hAnsiTheme="majorHAnsi"/>
          <w:b/>
          <w:sz w:val="24"/>
          <w:szCs w:val="24"/>
        </w:rPr>
        <w:br/>
      </w:r>
    </w:p>
    <w:p w14:paraId="5B0901FB" w14:textId="4DA6EF9D" w:rsidR="003B18E3" w:rsidRPr="003B18E3" w:rsidRDefault="008D0A81" w:rsidP="6F299575">
      <w:pPr>
        <w:ind w:left="0"/>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 xml:space="preserve">The University of Tennessee System </w:t>
      </w:r>
      <w:r w:rsidR="0070147B">
        <w:rPr>
          <w:rFonts w:asciiTheme="majorHAnsi" w:eastAsiaTheme="majorEastAsia" w:hAnsiTheme="majorHAnsi" w:cstheme="majorBidi"/>
          <w:sz w:val="24"/>
          <w:szCs w:val="24"/>
        </w:rPr>
        <w:t>(“System”)</w:t>
      </w:r>
      <w:r w:rsidRPr="6F299575">
        <w:rPr>
          <w:rFonts w:asciiTheme="majorHAnsi" w:eastAsiaTheme="majorEastAsia" w:hAnsiTheme="majorHAnsi" w:cstheme="majorBidi"/>
          <w:sz w:val="24"/>
          <w:szCs w:val="24"/>
        </w:rPr>
        <w:t xml:space="preserve"> is launching a business transformation program known as Dynamic Administrative Systems for Higher Education (DASH).  </w:t>
      </w:r>
      <w:r w:rsidR="003B18E3" w:rsidRPr="6F299575">
        <w:rPr>
          <w:rFonts w:asciiTheme="majorHAnsi" w:eastAsiaTheme="majorEastAsia" w:hAnsiTheme="majorHAnsi" w:cstheme="majorBidi"/>
          <w:sz w:val="24"/>
          <w:szCs w:val="24"/>
        </w:rPr>
        <w:t xml:space="preserve">The System, on behalf of the member institutions, is soliciting </w:t>
      </w:r>
      <w:r w:rsidR="2DC75FCC" w:rsidRPr="6F299575">
        <w:rPr>
          <w:rFonts w:asciiTheme="majorHAnsi" w:eastAsiaTheme="majorEastAsia" w:hAnsiTheme="majorHAnsi" w:cstheme="majorBidi"/>
          <w:sz w:val="24"/>
          <w:szCs w:val="24"/>
        </w:rPr>
        <w:t>a multi-part Request for Proposal</w:t>
      </w:r>
      <w:r w:rsidR="1563F5B5" w:rsidRPr="6F299575">
        <w:rPr>
          <w:rFonts w:asciiTheme="majorHAnsi" w:eastAsiaTheme="majorEastAsia" w:hAnsiTheme="majorHAnsi" w:cstheme="majorBidi"/>
          <w:sz w:val="24"/>
          <w:szCs w:val="24"/>
        </w:rPr>
        <w:t xml:space="preserve"> </w:t>
      </w:r>
      <w:r w:rsidR="002E3937">
        <w:rPr>
          <w:rFonts w:asciiTheme="majorHAnsi" w:eastAsiaTheme="majorEastAsia" w:hAnsiTheme="majorHAnsi" w:cstheme="majorBidi"/>
          <w:sz w:val="24"/>
          <w:szCs w:val="24"/>
        </w:rPr>
        <w:t>from qualified vendors (the “Respondent”, or post-award “Contractor”)</w:t>
      </w:r>
      <w:r w:rsidR="1563F5B5" w:rsidRPr="6F299575">
        <w:rPr>
          <w:rFonts w:asciiTheme="majorHAnsi" w:eastAsiaTheme="majorEastAsia" w:hAnsiTheme="majorHAnsi" w:cstheme="majorBidi"/>
          <w:sz w:val="24"/>
          <w:szCs w:val="24"/>
        </w:rPr>
        <w:t xml:space="preserve"> </w:t>
      </w:r>
      <w:r w:rsidR="7F4B2802" w:rsidRPr="6F299575">
        <w:rPr>
          <w:rFonts w:asciiTheme="majorHAnsi" w:eastAsiaTheme="majorEastAsia" w:hAnsiTheme="majorHAnsi" w:cstheme="majorBidi"/>
          <w:sz w:val="24"/>
          <w:szCs w:val="24"/>
        </w:rPr>
        <w:t>for the following services:</w:t>
      </w:r>
    </w:p>
    <w:p w14:paraId="09D9425F" w14:textId="6F11E95E" w:rsidR="003B18E3" w:rsidRPr="003B18E3" w:rsidRDefault="003B18E3" w:rsidP="6F299575">
      <w:pPr>
        <w:ind w:left="0"/>
        <w:rPr>
          <w:rFonts w:asciiTheme="majorHAnsi" w:eastAsiaTheme="majorEastAsia" w:hAnsiTheme="majorHAnsi" w:cstheme="majorBidi"/>
          <w:sz w:val="24"/>
          <w:szCs w:val="24"/>
        </w:rPr>
      </w:pPr>
    </w:p>
    <w:p w14:paraId="65B7EC40" w14:textId="18E7DC7B" w:rsidR="003B18E3" w:rsidRPr="003B18E3" w:rsidRDefault="7F4B2802" w:rsidP="6F299575">
      <w:pPr>
        <w:ind w:left="0"/>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 xml:space="preserve">(A) </w:t>
      </w:r>
      <w:r w:rsidR="672204CD" w:rsidRPr="6F299575">
        <w:rPr>
          <w:rFonts w:asciiTheme="majorHAnsi" w:eastAsiaTheme="majorEastAsia" w:hAnsiTheme="majorHAnsi" w:cstheme="majorBidi"/>
          <w:sz w:val="24"/>
          <w:szCs w:val="24"/>
        </w:rPr>
        <w:t>C</w:t>
      </w:r>
      <w:r w:rsidR="003B18E3" w:rsidRPr="6F299575">
        <w:rPr>
          <w:rFonts w:asciiTheme="majorHAnsi" w:eastAsiaTheme="majorEastAsia" w:hAnsiTheme="majorHAnsi" w:cstheme="majorBidi"/>
          <w:sz w:val="24"/>
          <w:szCs w:val="24"/>
        </w:rPr>
        <w:t>omprehensive Enterprise Resource Planning (ERP) implementation and integration services</w:t>
      </w:r>
      <w:r w:rsidR="1D01410E" w:rsidRPr="6F299575">
        <w:rPr>
          <w:rFonts w:asciiTheme="majorHAnsi" w:eastAsiaTheme="majorEastAsia" w:hAnsiTheme="majorHAnsi" w:cstheme="majorBidi"/>
          <w:sz w:val="24"/>
          <w:szCs w:val="24"/>
        </w:rPr>
        <w:t xml:space="preserve"> for HCM, Payroll and Finance</w:t>
      </w:r>
      <w:r w:rsidR="6F1CE85B" w:rsidRPr="6F299575">
        <w:rPr>
          <w:rFonts w:asciiTheme="majorHAnsi" w:eastAsiaTheme="majorEastAsia" w:hAnsiTheme="majorHAnsi" w:cstheme="majorBidi"/>
          <w:sz w:val="24"/>
          <w:szCs w:val="24"/>
        </w:rPr>
        <w:t xml:space="preserve"> – anticipated start date: </w:t>
      </w:r>
      <w:r w:rsidR="008F48B4">
        <w:rPr>
          <w:rFonts w:asciiTheme="majorHAnsi" w:eastAsiaTheme="majorEastAsia" w:hAnsiTheme="majorHAnsi" w:cstheme="majorBidi"/>
          <w:sz w:val="24"/>
          <w:szCs w:val="24"/>
        </w:rPr>
        <w:t>June 15</w:t>
      </w:r>
      <w:r w:rsidR="6F1CE85B" w:rsidRPr="6F299575">
        <w:rPr>
          <w:rFonts w:asciiTheme="majorHAnsi" w:eastAsiaTheme="majorEastAsia" w:hAnsiTheme="majorHAnsi" w:cstheme="majorBidi"/>
          <w:sz w:val="24"/>
          <w:szCs w:val="24"/>
        </w:rPr>
        <w:t>, 2022</w:t>
      </w:r>
    </w:p>
    <w:p w14:paraId="55D77A90" w14:textId="2AB70848" w:rsidR="1B918FCF" w:rsidRDefault="006538FC" w:rsidP="5E157BCD">
      <w:pPr>
        <w:ind w:left="0"/>
        <w:rPr>
          <w:rFonts w:asciiTheme="majorHAnsi" w:eastAsiaTheme="majorEastAsia" w:hAnsiTheme="majorHAnsi" w:cstheme="majorBidi"/>
          <w:sz w:val="24"/>
          <w:szCs w:val="24"/>
        </w:rPr>
      </w:pPr>
      <w:r>
        <w:rPr>
          <w:rFonts w:asciiTheme="majorHAnsi" w:eastAsiaTheme="majorEastAsia" w:hAnsiTheme="majorHAnsi" w:cstheme="majorBidi"/>
          <w:sz w:val="24"/>
          <w:szCs w:val="24"/>
        </w:rPr>
        <w:t>The System</w:t>
      </w:r>
      <w:r w:rsidR="1B918FCF" w:rsidRPr="01AEE6A4">
        <w:rPr>
          <w:rFonts w:asciiTheme="majorHAnsi" w:eastAsiaTheme="majorEastAsia" w:hAnsiTheme="majorHAnsi" w:cstheme="majorBidi"/>
          <w:sz w:val="24"/>
          <w:szCs w:val="24"/>
        </w:rPr>
        <w:t xml:space="preserve"> is currently anticipating a “Big Bang Implementation” </w:t>
      </w:r>
      <w:r w:rsidR="71D49D52" w:rsidRPr="01AEE6A4">
        <w:rPr>
          <w:rFonts w:asciiTheme="majorHAnsi" w:eastAsiaTheme="majorEastAsia" w:hAnsiTheme="majorHAnsi" w:cstheme="majorBidi"/>
          <w:sz w:val="24"/>
          <w:szCs w:val="24"/>
        </w:rPr>
        <w:t>Specifically, “</w:t>
      </w:r>
      <w:r w:rsidR="0D1C38ED" w:rsidRPr="01AEE6A4">
        <w:rPr>
          <w:rFonts w:asciiTheme="majorHAnsi" w:eastAsiaTheme="majorEastAsia" w:hAnsiTheme="majorHAnsi" w:cstheme="majorBidi"/>
          <w:sz w:val="24"/>
          <w:szCs w:val="24"/>
        </w:rPr>
        <w:t xml:space="preserve">Big Bang” </w:t>
      </w:r>
      <w:r w:rsidR="1B918FCF" w:rsidRPr="01AEE6A4">
        <w:rPr>
          <w:rFonts w:asciiTheme="majorHAnsi" w:eastAsiaTheme="majorEastAsia" w:hAnsiTheme="majorHAnsi" w:cstheme="majorBidi"/>
          <w:sz w:val="24"/>
          <w:szCs w:val="24"/>
        </w:rPr>
        <w:t xml:space="preserve">implementation” is used to describe a go-live scenario where </w:t>
      </w:r>
      <w:r w:rsidR="5CC068C3" w:rsidRPr="01AEE6A4">
        <w:rPr>
          <w:rFonts w:asciiTheme="majorHAnsi" w:eastAsiaTheme="majorEastAsia" w:hAnsiTheme="majorHAnsi" w:cstheme="majorBidi"/>
          <w:sz w:val="24"/>
          <w:szCs w:val="24"/>
        </w:rPr>
        <w:t xml:space="preserve">the </w:t>
      </w:r>
      <w:r w:rsidR="00430371">
        <w:rPr>
          <w:rFonts w:asciiTheme="majorHAnsi" w:eastAsiaTheme="majorEastAsia" w:hAnsiTheme="majorHAnsi" w:cstheme="majorBidi"/>
          <w:sz w:val="24"/>
          <w:szCs w:val="24"/>
        </w:rPr>
        <w:t>u</w:t>
      </w:r>
      <w:r w:rsidR="5CC068C3" w:rsidRPr="01AEE6A4">
        <w:rPr>
          <w:rFonts w:asciiTheme="majorHAnsi" w:eastAsiaTheme="majorEastAsia" w:hAnsiTheme="majorHAnsi" w:cstheme="majorBidi"/>
          <w:sz w:val="24"/>
          <w:szCs w:val="24"/>
        </w:rPr>
        <w:t xml:space="preserve">niversity </w:t>
      </w:r>
      <w:r w:rsidR="1B918FCF" w:rsidRPr="01AEE6A4">
        <w:rPr>
          <w:rFonts w:asciiTheme="majorHAnsi" w:eastAsiaTheme="majorEastAsia" w:hAnsiTheme="majorHAnsi" w:cstheme="majorBidi"/>
          <w:sz w:val="24"/>
          <w:szCs w:val="24"/>
        </w:rPr>
        <w:t>switches from its existing ERP system to a new solution at a single point in time</w:t>
      </w:r>
      <w:r w:rsidR="652A4429" w:rsidRPr="01AEE6A4">
        <w:rPr>
          <w:rFonts w:asciiTheme="majorHAnsi" w:eastAsiaTheme="majorEastAsia" w:hAnsiTheme="majorHAnsi" w:cstheme="majorBidi"/>
          <w:sz w:val="24"/>
          <w:szCs w:val="24"/>
        </w:rPr>
        <w:t xml:space="preserve"> (July 2024). </w:t>
      </w:r>
      <w:r w:rsidR="1B918FCF" w:rsidRPr="01AEE6A4">
        <w:rPr>
          <w:rFonts w:asciiTheme="majorHAnsi" w:eastAsiaTheme="majorEastAsia" w:hAnsiTheme="majorHAnsi" w:cstheme="majorBidi"/>
          <w:sz w:val="24"/>
          <w:szCs w:val="24"/>
        </w:rPr>
        <w:t xml:space="preserve"> This means all the </w:t>
      </w:r>
      <w:r w:rsidR="028193B4" w:rsidRPr="01AEE6A4">
        <w:rPr>
          <w:rFonts w:asciiTheme="majorHAnsi" w:eastAsiaTheme="majorEastAsia" w:hAnsiTheme="majorHAnsi" w:cstheme="majorBidi"/>
          <w:sz w:val="24"/>
          <w:szCs w:val="24"/>
        </w:rPr>
        <w:t xml:space="preserve">university’s </w:t>
      </w:r>
      <w:r w:rsidR="1B918FCF" w:rsidRPr="01AEE6A4">
        <w:rPr>
          <w:rFonts w:asciiTheme="majorHAnsi" w:eastAsiaTheme="majorEastAsia" w:hAnsiTheme="majorHAnsi" w:cstheme="majorBidi"/>
          <w:sz w:val="24"/>
          <w:szCs w:val="24"/>
        </w:rPr>
        <w:t xml:space="preserve">modules and </w:t>
      </w:r>
      <w:r w:rsidR="12A4FE59" w:rsidRPr="01AEE6A4">
        <w:rPr>
          <w:rFonts w:asciiTheme="majorHAnsi" w:eastAsiaTheme="majorEastAsia" w:hAnsiTheme="majorHAnsi" w:cstheme="majorBidi"/>
          <w:sz w:val="24"/>
          <w:szCs w:val="24"/>
        </w:rPr>
        <w:t xml:space="preserve">campuses </w:t>
      </w:r>
      <w:r w:rsidR="1B918FCF" w:rsidRPr="01AEE6A4">
        <w:rPr>
          <w:rFonts w:asciiTheme="majorHAnsi" w:eastAsiaTheme="majorEastAsia" w:hAnsiTheme="majorHAnsi" w:cstheme="majorBidi"/>
          <w:sz w:val="24"/>
          <w:szCs w:val="24"/>
        </w:rPr>
        <w:t>go live simultaneously</w:t>
      </w:r>
    </w:p>
    <w:p w14:paraId="37BA700E" w14:textId="0C0570A4" w:rsidR="003B18E3" w:rsidRPr="003B18E3" w:rsidRDefault="003B18E3" w:rsidP="6F299575">
      <w:pPr>
        <w:ind w:left="0"/>
        <w:rPr>
          <w:rFonts w:asciiTheme="majorHAnsi" w:eastAsiaTheme="majorEastAsia" w:hAnsiTheme="majorHAnsi" w:cstheme="majorBidi"/>
          <w:sz w:val="24"/>
          <w:szCs w:val="24"/>
        </w:rPr>
      </w:pPr>
    </w:p>
    <w:p w14:paraId="5B3B4BBA" w14:textId="13DBE8FD" w:rsidR="003B18E3" w:rsidRPr="003B18E3" w:rsidRDefault="338E93E2" w:rsidP="6F299575">
      <w:pPr>
        <w:ind w:left="0"/>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(B) A pre-implementation engagement</w:t>
      </w:r>
      <w:r w:rsidR="5071FFDD" w:rsidRPr="6F299575">
        <w:rPr>
          <w:rFonts w:asciiTheme="majorHAnsi" w:eastAsiaTheme="majorEastAsia" w:hAnsiTheme="majorHAnsi" w:cstheme="majorBidi"/>
          <w:sz w:val="24"/>
          <w:szCs w:val="24"/>
        </w:rPr>
        <w:t xml:space="preserve"> focused on solidifying the General Ledger/Chart of Accounts</w:t>
      </w:r>
      <w:r w:rsidR="36DE998E" w:rsidRPr="6F299575">
        <w:rPr>
          <w:rFonts w:asciiTheme="majorHAnsi" w:eastAsiaTheme="majorEastAsia" w:hAnsiTheme="majorHAnsi" w:cstheme="majorBidi"/>
          <w:sz w:val="24"/>
          <w:szCs w:val="24"/>
        </w:rPr>
        <w:t xml:space="preserve"> - anticipated start date: </w:t>
      </w:r>
      <w:r w:rsidR="008F48B4">
        <w:rPr>
          <w:rFonts w:asciiTheme="majorHAnsi" w:eastAsiaTheme="majorEastAsia" w:hAnsiTheme="majorHAnsi" w:cstheme="majorBidi"/>
          <w:sz w:val="24"/>
          <w:szCs w:val="24"/>
        </w:rPr>
        <w:t>April 25</w:t>
      </w:r>
      <w:r w:rsidR="36DE998E" w:rsidRPr="6F299575">
        <w:rPr>
          <w:rFonts w:asciiTheme="majorHAnsi" w:eastAsiaTheme="majorEastAsia" w:hAnsiTheme="majorHAnsi" w:cstheme="majorBidi"/>
          <w:sz w:val="24"/>
          <w:szCs w:val="24"/>
        </w:rPr>
        <w:t>, 2022</w:t>
      </w:r>
    </w:p>
    <w:p w14:paraId="579796DA" w14:textId="32C8D815" w:rsidR="6F299575" w:rsidRDefault="6F299575" w:rsidP="6F299575">
      <w:pPr>
        <w:ind w:left="0"/>
        <w:rPr>
          <w:rFonts w:asciiTheme="majorHAnsi" w:eastAsiaTheme="majorEastAsia" w:hAnsiTheme="majorHAnsi" w:cstheme="majorBidi"/>
          <w:sz w:val="24"/>
          <w:szCs w:val="24"/>
        </w:rPr>
      </w:pPr>
    </w:p>
    <w:p w14:paraId="4526F17E" w14:textId="6BC5EFC9" w:rsidR="33A431CF" w:rsidRDefault="00C15064" w:rsidP="6F299575">
      <w:pPr>
        <w:ind w:left="0"/>
        <w:rPr>
          <w:rFonts w:asciiTheme="majorHAnsi" w:eastAsiaTheme="majorEastAsia" w:hAnsiTheme="majorHAnsi" w:cstheme="majorBidi"/>
          <w:sz w:val="24"/>
          <w:szCs w:val="24"/>
        </w:rPr>
      </w:pPr>
      <w:r>
        <w:rPr>
          <w:rFonts w:asciiTheme="majorHAnsi" w:eastAsiaTheme="majorEastAsia" w:hAnsiTheme="majorHAnsi" w:cstheme="majorBidi"/>
          <w:sz w:val="24"/>
          <w:szCs w:val="24"/>
        </w:rPr>
        <w:t>Respondents</w:t>
      </w:r>
      <w:r w:rsidR="33A431CF" w:rsidRPr="6F299575">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must</w:t>
      </w:r>
      <w:r w:rsidRPr="6F299575">
        <w:rPr>
          <w:rFonts w:asciiTheme="majorHAnsi" w:eastAsiaTheme="majorEastAsia" w:hAnsiTheme="majorHAnsi" w:cstheme="majorBidi"/>
          <w:sz w:val="24"/>
          <w:szCs w:val="24"/>
        </w:rPr>
        <w:t xml:space="preserve"> </w:t>
      </w:r>
      <w:r w:rsidR="33A431CF" w:rsidRPr="6F299575">
        <w:rPr>
          <w:rFonts w:asciiTheme="majorHAnsi" w:eastAsiaTheme="majorEastAsia" w:hAnsiTheme="majorHAnsi" w:cstheme="majorBidi"/>
          <w:sz w:val="24"/>
          <w:szCs w:val="24"/>
        </w:rPr>
        <w:t>bid</w:t>
      </w:r>
      <w:r w:rsidR="7839B45C" w:rsidRPr="6F299575">
        <w:rPr>
          <w:rFonts w:asciiTheme="majorHAnsi" w:eastAsiaTheme="majorEastAsia" w:hAnsiTheme="majorHAnsi" w:cstheme="majorBidi"/>
          <w:sz w:val="24"/>
          <w:szCs w:val="24"/>
        </w:rPr>
        <w:t xml:space="preserve"> on A &amp; B</w:t>
      </w:r>
      <w:r w:rsidR="008404F4">
        <w:rPr>
          <w:rFonts w:asciiTheme="majorHAnsi" w:eastAsiaTheme="majorEastAsia" w:hAnsiTheme="majorHAnsi" w:cstheme="majorBidi"/>
          <w:sz w:val="24"/>
          <w:szCs w:val="24"/>
        </w:rPr>
        <w:t>.</w:t>
      </w:r>
      <w:r>
        <w:rPr>
          <w:rFonts w:asciiTheme="majorHAnsi" w:eastAsiaTheme="majorEastAsia" w:hAnsiTheme="majorHAnsi" w:cstheme="majorBidi"/>
          <w:sz w:val="24"/>
          <w:szCs w:val="24"/>
        </w:rPr>
        <w:t xml:space="preserve"> The System will award services </w:t>
      </w:r>
      <w:r w:rsidR="008404F4">
        <w:rPr>
          <w:rFonts w:asciiTheme="majorHAnsi" w:eastAsiaTheme="majorEastAsia" w:hAnsiTheme="majorHAnsi" w:cstheme="majorBidi"/>
          <w:sz w:val="24"/>
          <w:szCs w:val="24"/>
        </w:rPr>
        <w:t>for both parts</w:t>
      </w:r>
      <w:r>
        <w:rPr>
          <w:rFonts w:asciiTheme="majorHAnsi" w:eastAsiaTheme="majorEastAsia" w:hAnsiTheme="majorHAnsi" w:cstheme="majorBidi"/>
          <w:sz w:val="24"/>
          <w:szCs w:val="24"/>
        </w:rPr>
        <w:t xml:space="preserve"> to the</w:t>
      </w:r>
      <w:r w:rsidR="1EC9A606" w:rsidRPr="6F299575">
        <w:rPr>
          <w:rFonts w:asciiTheme="majorHAnsi" w:eastAsiaTheme="majorEastAsia" w:hAnsiTheme="majorHAnsi" w:cstheme="majorBidi"/>
          <w:sz w:val="24"/>
          <w:szCs w:val="24"/>
        </w:rPr>
        <w:t xml:space="preserve"> same vendor.</w:t>
      </w:r>
    </w:p>
    <w:p w14:paraId="349BA735" w14:textId="77777777" w:rsidR="009354E0" w:rsidRDefault="009354E0" w:rsidP="6F299575">
      <w:pPr>
        <w:ind w:left="0"/>
        <w:rPr>
          <w:rFonts w:asciiTheme="majorHAnsi" w:eastAsiaTheme="majorEastAsia" w:hAnsiTheme="majorHAnsi" w:cstheme="majorBidi"/>
          <w:sz w:val="24"/>
          <w:szCs w:val="24"/>
        </w:rPr>
      </w:pPr>
    </w:p>
    <w:p w14:paraId="3107545A" w14:textId="18DD3E36" w:rsidR="009354E0" w:rsidRPr="00725A92" w:rsidRDefault="00165C44" w:rsidP="6F299575">
      <w:pPr>
        <w:ind w:left="0"/>
        <w:rPr>
          <w:rFonts w:asciiTheme="majorHAnsi" w:eastAsiaTheme="majorEastAsia" w:hAnsiTheme="majorHAnsi" w:cstheme="majorBidi"/>
          <w:b/>
          <w:bCs/>
          <w:i/>
          <w:iCs/>
          <w:sz w:val="24"/>
          <w:szCs w:val="24"/>
          <w:u w:val="single"/>
        </w:rPr>
      </w:pPr>
      <w:r w:rsidRPr="00725A92">
        <w:rPr>
          <w:rFonts w:asciiTheme="majorHAnsi" w:eastAsiaTheme="majorEastAsia" w:hAnsiTheme="majorHAnsi" w:cstheme="majorBidi"/>
          <w:b/>
          <w:bCs/>
          <w:i/>
          <w:iCs/>
          <w:sz w:val="24"/>
          <w:szCs w:val="24"/>
          <w:u w:val="single"/>
        </w:rPr>
        <w:t>Each engagement is expected to be fixed bid</w:t>
      </w:r>
      <w:r w:rsidR="00754148" w:rsidRPr="00725A92">
        <w:rPr>
          <w:rFonts w:asciiTheme="majorHAnsi" w:eastAsiaTheme="majorEastAsia" w:hAnsiTheme="majorHAnsi" w:cstheme="majorBidi"/>
          <w:b/>
          <w:bCs/>
          <w:i/>
          <w:iCs/>
          <w:sz w:val="24"/>
          <w:szCs w:val="24"/>
          <w:u w:val="single"/>
        </w:rPr>
        <w:t xml:space="preserve"> pricing</w:t>
      </w:r>
      <w:r w:rsidR="007C3079" w:rsidRPr="00725A92">
        <w:rPr>
          <w:rFonts w:asciiTheme="majorHAnsi" w:eastAsiaTheme="majorEastAsia" w:hAnsiTheme="majorHAnsi" w:cstheme="majorBidi"/>
          <w:b/>
          <w:bCs/>
          <w:i/>
          <w:iCs/>
          <w:sz w:val="24"/>
          <w:szCs w:val="24"/>
          <w:u w:val="single"/>
        </w:rPr>
        <w:t>.</w:t>
      </w:r>
    </w:p>
    <w:p w14:paraId="3A2507B6" w14:textId="39BBD113" w:rsidR="6F299575" w:rsidRDefault="6F299575" w:rsidP="6F299575">
      <w:pPr>
        <w:ind w:left="0"/>
        <w:rPr>
          <w:rFonts w:asciiTheme="majorHAnsi" w:eastAsiaTheme="majorEastAsia" w:hAnsiTheme="majorHAnsi" w:cstheme="majorBidi"/>
          <w:sz w:val="24"/>
          <w:szCs w:val="24"/>
        </w:rPr>
      </w:pPr>
    </w:p>
    <w:p w14:paraId="51D3E08B" w14:textId="151EE67B" w:rsidR="003B18E3" w:rsidRPr="003B18E3" w:rsidRDefault="003B18E3" w:rsidP="003B18E3">
      <w:pPr>
        <w:ind w:left="0"/>
        <w:rPr>
          <w:rFonts w:asciiTheme="majorHAnsi" w:eastAsiaTheme="majorEastAsia" w:hAnsiTheme="majorHAnsi" w:cstheme="majorBidi"/>
          <w:sz w:val="24"/>
          <w:szCs w:val="24"/>
        </w:rPr>
      </w:pPr>
      <w:r w:rsidRPr="003B18E3">
        <w:rPr>
          <w:rFonts w:asciiTheme="majorHAnsi" w:eastAsiaTheme="majorEastAsia" w:hAnsiTheme="majorHAnsi" w:cstheme="majorBidi"/>
          <w:sz w:val="24"/>
          <w:szCs w:val="24"/>
        </w:rPr>
        <w:t xml:space="preserve">New ERP software was procured through a separate solicitation effort. </w:t>
      </w:r>
      <w:r w:rsidR="006538FC">
        <w:rPr>
          <w:rFonts w:asciiTheme="majorHAnsi" w:eastAsiaTheme="majorEastAsia" w:hAnsiTheme="majorHAnsi" w:cstheme="majorBidi"/>
          <w:sz w:val="24"/>
          <w:szCs w:val="24"/>
        </w:rPr>
        <w:t>The System</w:t>
      </w:r>
      <w:r w:rsidRPr="003B18E3">
        <w:rPr>
          <w:rFonts w:asciiTheme="majorHAnsi" w:eastAsiaTheme="majorEastAsia" w:hAnsiTheme="majorHAnsi" w:cstheme="majorBidi"/>
          <w:sz w:val="24"/>
          <w:szCs w:val="24"/>
        </w:rPr>
        <w:t xml:space="preserve"> </w:t>
      </w:r>
      <w:r w:rsidR="00C15064">
        <w:rPr>
          <w:rFonts w:asciiTheme="majorHAnsi" w:eastAsiaTheme="majorEastAsia" w:hAnsiTheme="majorHAnsi" w:cstheme="majorBidi"/>
          <w:sz w:val="24"/>
          <w:szCs w:val="24"/>
        </w:rPr>
        <w:t>issued</w:t>
      </w:r>
      <w:r w:rsidR="00C15064" w:rsidRPr="003B18E3">
        <w:rPr>
          <w:rFonts w:asciiTheme="majorHAnsi" w:eastAsiaTheme="majorEastAsia" w:hAnsiTheme="majorHAnsi" w:cstheme="majorBidi"/>
          <w:sz w:val="24"/>
          <w:szCs w:val="24"/>
        </w:rPr>
        <w:t xml:space="preserve"> </w:t>
      </w:r>
      <w:r w:rsidRPr="003B18E3">
        <w:rPr>
          <w:rFonts w:asciiTheme="majorHAnsi" w:eastAsiaTheme="majorEastAsia" w:hAnsiTheme="majorHAnsi" w:cstheme="majorBidi"/>
          <w:sz w:val="24"/>
          <w:szCs w:val="24"/>
        </w:rPr>
        <w:t xml:space="preserve">a Letter of Intent to Award </w:t>
      </w:r>
      <w:r w:rsidR="00C15064">
        <w:rPr>
          <w:rFonts w:asciiTheme="majorHAnsi" w:eastAsiaTheme="majorEastAsia" w:hAnsiTheme="majorHAnsi" w:cstheme="majorBidi"/>
          <w:sz w:val="24"/>
          <w:szCs w:val="24"/>
        </w:rPr>
        <w:t>on December 21, 2021</w:t>
      </w:r>
      <w:r w:rsidR="002D1A8E">
        <w:rPr>
          <w:rFonts w:asciiTheme="majorHAnsi" w:eastAsiaTheme="majorEastAsia" w:hAnsiTheme="majorHAnsi" w:cstheme="majorBidi"/>
          <w:sz w:val="24"/>
          <w:szCs w:val="24"/>
        </w:rPr>
        <w:t xml:space="preserve"> </w:t>
      </w:r>
      <w:r w:rsidR="00FA7501">
        <w:rPr>
          <w:rFonts w:asciiTheme="majorHAnsi" w:eastAsiaTheme="majorEastAsia" w:hAnsiTheme="majorHAnsi" w:cstheme="majorBidi"/>
          <w:sz w:val="24"/>
          <w:szCs w:val="24"/>
        </w:rPr>
        <w:t>to</w:t>
      </w:r>
      <w:r w:rsidR="002D1A8E">
        <w:rPr>
          <w:rFonts w:asciiTheme="majorHAnsi" w:eastAsiaTheme="majorEastAsia" w:hAnsiTheme="majorHAnsi" w:cstheme="majorBidi"/>
          <w:sz w:val="24"/>
          <w:szCs w:val="24"/>
        </w:rPr>
        <w:t xml:space="preserve"> purchase the </w:t>
      </w:r>
      <w:r w:rsidR="00131785">
        <w:rPr>
          <w:rFonts w:asciiTheme="majorHAnsi" w:eastAsiaTheme="majorEastAsia" w:hAnsiTheme="majorHAnsi" w:cstheme="majorBidi"/>
          <w:sz w:val="24"/>
          <w:szCs w:val="24"/>
        </w:rPr>
        <w:t>Oracle applications</w:t>
      </w:r>
      <w:r w:rsidR="002D1A8E">
        <w:rPr>
          <w:rFonts w:asciiTheme="majorHAnsi" w:eastAsiaTheme="majorEastAsia" w:hAnsiTheme="majorHAnsi" w:cstheme="majorBidi"/>
          <w:sz w:val="24"/>
          <w:szCs w:val="24"/>
        </w:rPr>
        <w:t xml:space="preserve"> and services listed in </w:t>
      </w:r>
      <w:r w:rsidR="002D1A8E" w:rsidRPr="002D1A8E">
        <w:rPr>
          <w:rFonts w:asciiTheme="majorHAnsi" w:hAnsiTheme="majorHAnsi" w:cs="Times New Roman"/>
          <w:b/>
          <w:bCs/>
          <w:i/>
          <w:iCs/>
          <w:sz w:val="24"/>
          <w:szCs w:val="24"/>
        </w:rPr>
        <w:t xml:space="preserve">Appendix </w:t>
      </w:r>
      <w:r w:rsidR="002D1A8E">
        <w:rPr>
          <w:rFonts w:asciiTheme="majorHAnsi" w:hAnsiTheme="majorHAnsi" w:cs="Times New Roman"/>
          <w:b/>
          <w:bCs/>
          <w:i/>
          <w:iCs/>
          <w:sz w:val="24"/>
          <w:szCs w:val="24"/>
        </w:rPr>
        <w:t>A</w:t>
      </w:r>
      <w:r w:rsidR="002D1A8E" w:rsidRPr="002D1A8E">
        <w:rPr>
          <w:rFonts w:asciiTheme="majorHAnsi" w:hAnsiTheme="majorHAnsi" w:cs="Times New Roman"/>
          <w:b/>
          <w:bCs/>
          <w:i/>
          <w:iCs/>
          <w:sz w:val="24"/>
          <w:szCs w:val="24"/>
        </w:rPr>
        <w:t xml:space="preserve"> – Oracle Cloud SKUs</w:t>
      </w:r>
      <w:r w:rsidRPr="003B18E3">
        <w:rPr>
          <w:rFonts w:asciiTheme="majorHAnsi" w:eastAsiaTheme="majorEastAsia" w:hAnsiTheme="majorHAnsi" w:cstheme="majorBidi"/>
          <w:sz w:val="24"/>
          <w:szCs w:val="24"/>
        </w:rPr>
        <w:t>.</w:t>
      </w:r>
    </w:p>
    <w:p w14:paraId="485A1AD9" w14:textId="77777777" w:rsidR="003B18E3" w:rsidRPr="003B18E3" w:rsidRDefault="003B18E3" w:rsidP="003B18E3">
      <w:pPr>
        <w:ind w:left="0"/>
        <w:rPr>
          <w:rFonts w:asciiTheme="majorHAnsi" w:eastAsiaTheme="majorEastAsia" w:hAnsiTheme="majorHAnsi" w:cstheme="majorBidi"/>
          <w:sz w:val="24"/>
          <w:szCs w:val="24"/>
        </w:rPr>
      </w:pPr>
    </w:p>
    <w:p w14:paraId="2E10F9BD" w14:textId="0A4C2FCB" w:rsidR="003B18E3" w:rsidRDefault="73BFB90D" w:rsidP="6F299575">
      <w:pPr>
        <w:ind w:left="0"/>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 xml:space="preserve">Member institutions of the </w:t>
      </w:r>
      <w:r w:rsidR="00C15064">
        <w:rPr>
          <w:rFonts w:asciiTheme="majorHAnsi" w:eastAsiaTheme="majorEastAsia" w:hAnsiTheme="majorHAnsi" w:cstheme="majorBidi"/>
          <w:sz w:val="24"/>
          <w:szCs w:val="24"/>
        </w:rPr>
        <w:t>S</w:t>
      </w:r>
      <w:r w:rsidR="00C15064" w:rsidRPr="6F299575">
        <w:rPr>
          <w:rFonts w:asciiTheme="majorHAnsi" w:eastAsiaTheme="majorEastAsia" w:hAnsiTheme="majorHAnsi" w:cstheme="majorBidi"/>
          <w:sz w:val="24"/>
          <w:szCs w:val="24"/>
        </w:rPr>
        <w:t>ystem</w:t>
      </w:r>
      <w:r w:rsidRPr="6F299575">
        <w:rPr>
          <w:rFonts w:asciiTheme="majorHAnsi" w:eastAsiaTheme="majorEastAsia" w:hAnsiTheme="majorHAnsi" w:cstheme="majorBidi"/>
          <w:sz w:val="24"/>
          <w:szCs w:val="24"/>
        </w:rPr>
        <w:t xml:space="preserve"> are already on a common platform for HCM, Payroll and Finance (SAP) and the move to </w:t>
      </w:r>
      <w:r w:rsidR="00C15064">
        <w:rPr>
          <w:rFonts w:asciiTheme="majorHAnsi" w:eastAsiaTheme="majorEastAsia" w:hAnsiTheme="majorHAnsi" w:cstheme="majorBidi"/>
          <w:sz w:val="24"/>
          <w:szCs w:val="24"/>
        </w:rPr>
        <w:t xml:space="preserve">Oracle </w:t>
      </w:r>
      <w:r w:rsidR="009F3A22">
        <w:rPr>
          <w:rFonts w:asciiTheme="majorHAnsi" w:eastAsiaTheme="majorEastAsia" w:hAnsiTheme="majorHAnsi" w:cstheme="majorBidi"/>
          <w:sz w:val="24"/>
          <w:szCs w:val="24"/>
        </w:rPr>
        <w:t xml:space="preserve">Fusion </w:t>
      </w:r>
      <w:r w:rsidR="00C15064">
        <w:rPr>
          <w:rFonts w:asciiTheme="majorHAnsi" w:eastAsiaTheme="majorEastAsia" w:hAnsiTheme="majorHAnsi" w:cstheme="majorBidi"/>
          <w:sz w:val="24"/>
          <w:szCs w:val="24"/>
        </w:rPr>
        <w:t>Cloud</w:t>
      </w:r>
      <w:r w:rsidR="00431DC2">
        <w:rPr>
          <w:rFonts w:asciiTheme="majorHAnsi" w:eastAsiaTheme="majorEastAsia" w:hAnsiTheme="majorHAnsi" w:cstheme="majorBidi"/>
          <w:sz w:val="24"/>
          <w:szCs w:val="24"/>
        </w:rPr>
        <w:t xml:space="preserve"> (“Oracle </w:t>
      </w:r>
      <w:r w:rsidR="00131785">
        <w:rPr>
          <w:rFonts w:asciiTheme="majorHAnsi" w:eastAsiaTheme="majorEastAsia" w:hAnsiTheme="majorHAnsi" w:cstheme="majorBidi"/>
          <w:sz w:val="24"/>
          <w:szCs w:val="24"/>
        </w:rPr>
        <w:t>Fusion</w:t>
      </w:r>
      <w:r w:rsidR="00431DC2">
        <w:rPr>
          <w:rFonts w:asciiTheme="majorHAnsi" w:eastAsiaTheme="majorEastAsia" w:hAnsiTheme="majorHAnsi" w:cstheme="majorBidi"/>
          <w:sz w:val="24"/>
          <w:szCs w:val="24"/>
        </w:rPr>
        <w:t>”)</w:t>
      </w:r>
      <w:r w:rsidR="00C15064" w:rsidRPr="6F299575">
        <w:rPr>
          <w:rFonts w:asciiTheme="majorHAnsi" w:eastAsiaTheme="majorEastAsia" w:hAnsiTheme="majorHAnsi" w:cstheme="majorBidi"/>
          <w:sz w:val="24"/>
          <w:szCs w:val="24"/>
        </w:rPr>
        <w:t xml:space="preserve"> </w:t>
      </w:r>
      <w:r w:rsidRPr="6F299575">
        <w:rPr>
          <w:rFonts w:asciiTheme="majorHAnsi" w:eastAsiaTheme="majorEastAsia" w:hAnsiTheme="majorHAnsi" w:cstheme="majorBidi"/>
          <w:sz w:val="24"/>
          <w:szCs w:val="24"/>
        </w:rPr>
        <w:t xml:space="preserve">is seen as an opportunity </w:t>
      </w:r>
      <w:r w:rsidR="003B18E3" w:rsidRPr="6F299575">
        <w:rPr>
          <w:rFonts w:asciiTheme="majorHAnsi" w:eastAsiaTheme="majorEastAsia" w:hAnsiTheme="majorHAnsi" w:cstheme="majorBidi"/>
          <w:sz w:val="24"/>
          <w:szCs w:val="24"/>
        </w:rPr>
        <w:t>for the System to operate</w:t>
      </w:r>
      <w:r w:rsidR="033C12B7" w:rsidRPr="6F299575">
        <w:rPr>
          <w:rFonts w:asciiTheme="majorHAnsi" w:eastAsiaTheme="majorEastAsia" w:hAnsiTheme="majorHAnsi" w:cstheme="majorBidi"/>
          <w:sz w:val="24"/>
          <w:szCs w:val="24"/>
        </w:rPr>
        <w:t xml:space="preserve"> more efficiently and effectively by </w:t>
      </w:r>
      <w:r w:rsidR="6FEB2109" w:rsidRPr="6F299575">
        <w:rPr>
          <w:rFonts w:asciiTheme="majorHAnsi" w:eastAsiaTheme="majorEastAsia" w:hAnsiTheme="majorHAnsi" w:cstheme="majorBidi"/>
          <w:sz w:val="24"/>
          <w:szCs w:val="24"/>
        </w:rPr>
        <w:t>optimiz</w:t>
      </w:r>
      <w:r w:rsidR="6E534DD3" w:rsidRPr="6F299575">
        <w:rPr>
          <w:rFonts w:asciiTheme="majorHAnsi" w:eastAsiaTheme="majorEastAsia" w:hAnsiTheme="majorHAnsi" w:cstheme="majorBidi"/>
          <w:sz w:val="24"/>
          <w:szCs w:val="24"/>
        </w:rPr>
        <w:t>ing</w:t>
      </w:r>
      <w:r w:rsidR="6FEB2109" w:rsidRPr="6F299575">
        <w:rPr>
          <w:rFonts w:asciiTheme="majorHAnsi" w:eastAsiaTheme="majorEastAsia" w:hAnsiTheme="majorHAnsi" w:cstheme="majorBidi"/>
          <w:sz w:val="24"/>
          <w:szCs w:val="24"/>
        </w:rPr>
        <w:t xml:space="preserve"> and automat</w:t>
      </w:r>
      <w:r w:rsidR="07A17776" w:rsidRPr="6F299575">
        <w:rPr>
          <w:rFonts w:asciiTheme="majorHAnsi" w:eastAsiaTheme="majorEastAsia" w:hAnsiTheme="majorHAnsi" w:cstheme="majorBidi"/>
          <w:sz w:val="24"/>
          <w:szCs w:val="24"/>
        </w:rPr>
        <w:t xml:space="preserve">ing </w:t>
      </w:r>
      <w:r w:rsidR="6FEB2109" w:rsidRPr="6F299575">
        <w:rPr>
          <w:rFonts w:asciiTheme="majorHAnsi" w:eastAsiaTheme="majorEastAsia" w:hAnsiTheme="majorHAnsi" w:cstheme="majorBidi"/>
          <w:sz w:val="24"/>
          <w:szCs w:val="24"/>
        </w:rPr>
        <w:t>business processes</w:t>
      </w:r>
      <w:r w:rsidR="50E0282B" w:rsidRPr="6F299575">
        <w:rPr>
          <w:rFonts w:asciiTheme="majorHAnsi" w:eastAsiaTheme="majorEastAsia" w:hAnsiTheme="majorHAnsi" w:cstheme="majorBidi"/>
          <w:sz w:val="24"/>
          <w:szCs w:val="24"/>
        </w:rPr>
        <w:t xml:space="preserve"> </w:t>
      </w:r>
      <w:r w:rsidR="56C28C6D" w:rsidRPr="6F299575">
        <w:rPr>
          <w:rFonts w:asciiTheme="majorHAnsi" w:eastAsiaTheme="majorEastAsia" w:hAnsiTheme="majorHAnsi" w:cstheme="majorBidi"/>
          <w:sz w:val="24"/>
          <w:szCs w:val="24"/>
        </w:rPr>
        <w:t>and enable continuous innovation to drive business agility and success.</w:t>
      </w:r>
    </w:p>
    <w:p w14:paraId="64258B5E" w14:textId="2A5ECD43" w:rsidR="003B18E3" w:rsidRDefault="003B18E3" w:rsidP="6F299575">
      <w:pPr>
        <w:ind w:left="0"/>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 xml:space="preserve"> </w:t>
      </w:r>
    </w:p>
    <w:p w14:paraId="43C4D551" w14:textId="5B4B5AFF" w:rsidR="003B18E3" w:rsidRPr="003B18E3" w:rsidRDefault="003B18E3" w:rsidP="003B18E3">
      <w:pPr>
        <w:ind w:left="0"/>
        <w:rPr>
          <w:rFonts w:asciiTheme="majorHAnsi" w:eastAsiaTheme="majorEastAsia" w:hAnsiTheme="majorHAnsi" w:cstheme="majorBidi"/>
          <w:sz w:val="24"/>
          <w:szCs w:val="24"/>
        </w:rPr>
      </w:pPr>
      <w:r w:rsidRPr="003B18E3">
        <w:rPr>
          <w:rFonts w:asciiTheme="majorHAnsi" w:eastAsiaTheme="majorEastAsia" w:hAnsiTheme="majorHAnsi" w:cstheme="majorBidi"/>
          <w:sz w:val="24"/>
          <w:szCs w:val="24"/>
        </w:rPr>
        <w:t xml:space="preserve">Other project goals and objectives of the System </w:t>
      </w:r>
      <w:r>
        <w:rPr>
          <w:rFonts w:asciiTheme="majorHAnsi" w:eastAsiaTheme="majorEastAsia" w:hAnsiTheme="majorHAnsi" w:cstheme="majorBidi"/>
          <w:sz w:val="24"/>
          <w:szCs w:val="24"/>
        </w:rPr>
        <w:t>include</w:t>
      </w:r>
      <w:r w:rsidRPr="003B18E3">
        <w:rPr>
          <w:rFonts w:asciiTheme="majorHAnsi" w:eastAsiaTheme="majorEastAsia" w:hAnsiTheme="majorHAnsi" w:cstheme="majorBidi"/>
          <w:sz w:val="24"/>
          <w:szCs w:val="24"/>
        </w:rPr>
        <w:t>:</w:t>
      </w:r>
    </w:p>
    <w:p w14:paraId="71386023" w14:textId="27DBBA2A" w:rsidR="003B18E3" w:rsidRPr="003B18E3" w:rsidRDefault="003B18E3" w:rsidP="00531BDC">
      <w:pPr>
        <w:pStyle w:val="ListParagraph"/>
        <w:numPr>
          <w:ilvl w:val="0"/>
          <w:numId w:val="10"/>
        </w:numPr>
        <w:rPr>
          <w:rFonts w:asciiTheme="majorHAnsi" w:eastAsiaTheme="majorEastAsia" w:hAnsiTheme="majorHAnsi" w:cstheme="majorBidi"/>
          <w:sz w:val="24"/>
          <w:szCs w:val="24"/>
        </w:rPr>
      </w:pPr>
      <w:r w:rsidRPr="003B18E3">
        <w:rPr>
          <w:rFonts w:asciiTheme="majorHAnsi" w:eastAsiaTheme="majorEastAsia" w:hAnsiTheme="majorHAnsi" w:cstheme="majorBidi"/>
          <w:sz w:val="24"/>
          <w:szCs w:val="24"/>
        </w:rPr>
        <w:t xml:space="preserve">Deploy a modern ERP solution that effectively processes the volume and type of transactions required by the </w:t>
      </w:r>
      <w:r w:rsidR="00802AD4" w:rsidRPr="003B18E3">
        <w:rPr>
          <w:rFonts w:asciiTheme="majorHAnsi" w:eastAsiaTheme="majorEastAsia" w:hAnsiTheme="majorHAnsi" w:cstheme="majorBidi"/>
          <w:sz w:val="24"/>
          <w:szCs w:val="24"/>
        </w:rPr>
        <w:t>System.</w:t>
      </w:r>
    </w:p>
    <w:p w14:paraId="1ACD0525" w14:textId="0FE48814" w:rsidR="003B18E3" w:rsidRPr="003B18E3" w:rsidRDefault="003B18E3" w:rsidP="00531BDC">
      <w:pPr>
        <w:pStyle w:val="ListParagraph"/>
        <w:numPr>
          <w:ilvl w:val="0"/>
          <w:numId w:val="10"/>
        </w:numPr>
        <w:rPr>
          <w:rFonts w:asciiTheme="majorHAnsi" w:eastAsiaTheme="majorEastAsia" w:hAnsiTheme="majorHAnsi" w:cstheme="majorBidi"/>
          <w:sz w:val="24"/>
          <w:szCs w:val="24"/>
        </w:rPr>
      </w:pPr>
      <w:r w:rsidRPr="003B18E3">
        <w:rPr>
          <w:rFonts w:asciiTheme="majorHAnsi" w:eastAsiaTheme="majorEastAsia" w:hAnsiTheme="majorHAnsi" w:cstheme="majorBidi"/>
          <w:sz w:val="24"/>
          <w:szCs w:val="24"/>
        </w:rPr>
        <w:t xml:space="preserve">Adopt a fresh approach to administration and operation within the System using a facilitated approach to realize the </w:t>
      </w:r>
      <w:r w:rsidR="00802AD4" w:rsidRPr="003B18E3">
        <w:rPr>
          <w:rFonts w:asciiTheme="majorHAnsi" w:eastAsiaTheme="majorEastAsia" w:hAnsiTheme="majorHAnsi" w:cstheme="majorBidi"/>
          <w:sz w:val="24"/>
          <w:szCs w:val="24"/>
        </w:rPr>
        <w:t>outcomes.</w:t>
      </w:r>
    </w:p>
    <w:p w14:paraId="464B1B9B" w14:textId="2FB840A3" w:rsidR="003B18E3" w:rsidRPr="003B18E3" w:rsidRDefault="003B18E3" w:rsidP="00531BDC">
      <w:pPr>
        <w:pStyle w:val="ListParagraph"/>
        <w:numPr>
          <w:ilvl w:val="0"/>
          <w:numId w:val="10"/>
        </w:numPr>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Improve the efficiency</w:t>
      </w:r>
      <w:r w:rsidR="29BEB311" w:rsidRPr="6F299575">
        <w:rPr>
          <w:rFonts w:asciiTheme="majorHAnsi" w:eastAsiaTheme="majorEastAsia" w:hAnsiTheme="majorHAnsi" w:cstheme="majorBidi"/>
          <w:sz w:val="24"/>
          <w:szCs w:val="24"/>
        </w:rPr>
        <w:t xml:space="preserve"> and effectiveness</w:t>
      </w:r>
      <w:r w:rsidRPr="6F299575">
        <w:rPr>
          <w:rFonts w:asciiTheme="majorHAnsi" w:eastAsiaTheme="majorEastAsia" w:hAnsiTheme="majorHAnsi" w:cstheme="majorBidi"/>
          <w:sz w:val="24"/>
          <w:szCs w:val="24"/>
        </w:rPr>
        <w:t xml:space="preserve"> of administrative </w:t>
      </w:r>
      <w:r w:rsidR="1B069494" w:rsidRPr="6F299575">
        <w:rPr>
          <w:rFonts w:asciiTheme="majorHAnsi" w:eastAsiaTheme="majorEastAsia" w:hAnsiTheme="majorHAnsi" w:cstheme="majorBidi"/>
          <w:sz w:val="24"/>
          <w:szCs w:val="24"/>
        </w:rPr>
        <w:t>operations.</w:t>
      </w:r>
    </w:p>
    <w:p w14:paraId="4A6EE7DE" w14:textId="00E2F149" w:rsidR="003B18E3" w:rsidRPr="003B18E3" w:rsidRDefault="003B18E3" w:rsidP="00531BDC">
      <w:pPr>
        <w:pStyle w:val="ListParagraph"/>
        <w:numPr>
          <w:ilvl w:val="0"/>
          <w:numId w:val="10"/>
        </w:numPr>
        <w:rPr>
          <w:rFonts w:asciiTheme="majorHAnsi" w:eastAsiaTheme="majorEastAsia" w:hAnsiTheme="majorHAnsi" w:cstheme="majorBidi"/>
          <w:sz w:val="24"/>
          <w:szCs w:val="24"/>
        </w:rPr>
      </w:pPr>
      <w:r w:rsidRPr="003B18E3">
        <w:rPr>
          <w:rFonts w:asciiTheme="majorHAnsi" w:eastAsiaTheme="majorEastAsia" w:hAnsiTheme="majorHAnsi" w:cstheme="majorBidi"/>
          <w:sz w:val="24"/>
          <w:szCs w:val="24"/>
        </w:rPr>
        <w:t xml:space="preserve">Implement user-friendly intuitive systems for use </w:t>
      </w:r>
      <w:r w:rsidR="00802AD4" w:rsidRPr="003B18E3">
        <w:rPr>
          <w:rFonts w:asciiTheme="majorHAnsi" w:eastAsiaTheme="majorEastAsia" w:hAnsiTheme="majorHAnsi" w:cstheme="majorBidi"/>
          <w:sz w:val="24"/>
          <w:szCs w:val="24"/>
        </w:rPr>
        <w:t>system wide.</w:t>
      </w:r>
    </w:p>
    <w:p w14:paraId="1BC21255" w14:textId="2B6B96A4" w:rsidR="003B18E3" w:rsidRPr="003B18E3" w:rsidRDefault="003B18E3" w:rsidP="00531BDC">
      <w:pPr>
        <w:pStyle w:val="ListParagraph"/>
        <w:numPr>
          <w:ilvl w:val="0"/>
          <w:numId w:val="10"/>
        </w:numPr>
        <w:rPr>
          <w:rFonts w:asciiTheme="majorHAnsi" w:eastAsiaTheme="majorEastAsia" w:hAnsiTheme="majorHAnsi" w:cstheme="majorBidi"/>
          <w:sz w:val="24"/>
          <w:szCs w:val="24"/>
        </w:rPr>
      </w:pPr>
      <w:r w:rsidRPr="003B18E3">
        <w:rPr>
          <w:rFonts w:asciiTheme="majorHAnsi" w:eastAsiaTheme="majorEastAsia" w:hAnsiTheme="majorHAnsi" w:cstheme="majorBidi"/>
          <w:sz w:val="24"/>
          <w:szCs w:val="24"/>
        </w:rPr>
        <w:t xml:space="preserve">Deploy a shared system-wide methodology and financial structure to align reporting/analytics and simplify consolidation and </w:t>
      </w:r>
      <w:r w:rsidR="00802AD4" w:rsidRPr="003B18E3">
        <w:rPr>
          <w:rFonts w:asciiTheme="majorHAnsi" w:eastAsiaTheme="majorEastAsia" w:hAnsiTheme="majorHAnsi" w:cstheme="majorBidi"/>
          <w:sz w:val="24"/>
          <w:szCs w:val="24"/>
        </w:rPr>
        <w:t>collaboration.</w:t>
      </w:r>
    </w:p>
    <w:p w14:paraId="7F4602D1" w14:textId="60B49DCE" w:rsidR="003B18E3" w:rsidRPr="003B18E3" w:rsidRDefault="003B18E3" w:rsidP="00531BDC">
      <w:pPr>
        <w:pStyle w:val="ListParagraph"/>
        <w:numPr>
          <w:ilvl w:val="0"/>
          <w:numId w:val="10"/>
        </w:numPr>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Expand and simplify management access to detailed information</w:t>
      </w:r>
      <w:r w:rsidR="03C1D8D2" w:rsidRPr="6F299575">
        <w:rPr>
          <w:rFonts w:asciiTheme="majorHAnsi" w:eastAsiaTheme="majorEastAsia" w:hAnsiTheme="majorHAnsi" w:cstheme="majorBidi"/>
          <w:sz w:val="24"/>
          <w:szCs w:val="24"/>
        </w:rPr>
        <w:t xml:space="preserve"> and reporting.</w:t>
      </w:r>
    </w:p>
    <w:p w14:paraId="3BE7181E" w14:textId="0A9AD751" w:rsidR="003B18E3" w:rsidRPr="003B18E3" w:rsidRDefault="003B18E3" w:rsidP="00531BDC">
      <w:pPr>
        <w:pStyle w:val="ListParagraph"/>
        <w:numPr>
          <w:ilvl w:val="0"/>
          <w:numId w:val="10"/>
        </w:numPr>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 xml:space="preserve">Provide smooth and seamless integration between the new ERP solution and other systems used by the campus </w:t>
      </w:r>
      <w:r w:rsidR="00802AD4" w:rsidRPr="6F299575">
        <w:rPr>
          <w:rFonts w:asciiTheme="majorHAnsi" w:eastAsiaTheme="majorEastAsia" w:hAnsiTheme="majorHAnsi" w:cstheme="majorBidi"/>
          <w:sz w:val="24"/>
          <w:szCs w:val="24"/>
        </w:rPr>
        <w:t>community.</w:t>
      </w:r>
    </w:p>
    <w:p w14:paraId="1D3E584B" w14:textId="0FD57E2A" w:rsidR="008D0A81" w:rsidRPr="003B18E3" w:rsidRDefault="003B18E3" w:rsidP="00531BDC">
      <w:pPr>
        <w:pStyle w:val="ListParagraph"/>
        <w:numPr>
          <w:ilvl w:val="0"/>
          <w:numId w:val="10"/>
        </w:numPr>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Take advantage of continuing advancements in functionality and technology that would enable future improvements in business and administrative practices.</w:t>
      </w:r>
    </w:p>
    <w:p w14:paraId="24BF1A62" w14:textId="4C70FA99" w:rsidR="008D0A81" w:rsidRDefault="008D0A81" w:rsidP="00554048">
      <w:pPr>
        <w:ind w:left="0"/>
        <w:rPr>
          <w:rFonts w:asciiTheme="majorHAnsi" w:eastAsiaTheme="majorEastAsia" w:hAnsiTheme="majorHAnsi" w:cstheme="majorBidi"/>
          <w:sz w:val="24"/>
          <w:szCs w:val="24"/>
        </w:rPr>
      </w:pPr>
    </w:p>
    <w:p w14:paraId="18B5F9D3" w14:textId="51ABF76C" w:rsidR="00554048" w:rsidRDefault="00554048" w:rsidP="00554048">
      <w:pPr>
        <w:ind w:left="0"/>
        <w:rPr>
          <w:rFonts w:asciiTheme="majorHAnsi" w:eastAsiaTheme="majorEastAsia" w:hAnsiTheme="majorHAnsi" w:cstheme="majorBidi"/>
          <w:sz w:val="24"/>
          <w:szCs w:val="24"/>
        </w:rPr>
      </w:pPr>
      <w:r w:rsidRPr="0028315A">
        <w:rPr>
          <w:rFonts w:asciiTheme="majorHAnsi" w:eastAsiaTheme="majorEastAsia" w:hAnsiTheme="majorHAnsi" w:cstheme="majorBidi"/>
          <w:sz w:val="24"/>
          <w:szCs w:val="24"/>
        </w:rPr>
        <w:t>The University of Tennessee</w:t>
      </w:r>
      <w:r w:rsidRPr="31E0EF44">
        <w:rPr>
          <w:rFonts w:asciiTheme="majorHAnsi" w:eastAsiaTheme="majorEastAsia" w:hAnsiTheme="majorHAnsi" w:cstheme="majorBidi"/>
          <w:sz w:val="24"/>
          <w:szCs w:val="24"/>
        </w:rPr>
        <w:t xml:space="preserve"> is a statewide system of higher education and</w:t>
      </w:r>
      <w:r w:rsidRPr="0028315A">
        <w:rPr>
          <w:rFonts w:asciiTheme="majorHAnsi" w:eastAsiaTheme="majorEastAsia" w:hAnsiTheme="majorHAnsi" w:cstheme="majorBidi"/>
          <w:sz w:val="24"/>
          <w:szCs w:val="24"/>
        </w:rPr>
        <w:t xml:space="preserve"> is the state’s oldest and largest public higher education institution, founded as Blount College in 1794. The System, formed in 1968, enrolls about 50,000 undergraduate and graduate students and more than 11,000 students graduate from UT campuses each year with bachelor’s, master’s, doctoral and professional degrees.</w:t>
      </w:r>
      <w:r w:rsidRPr="31E0EF44">
        <w:rPr>
          <w:rFonts w:asciiTheme="majorHAnsi" w:eastAsiaTheme="majorEastAsia" w:hAnsiTheme="majorHAnsi" w:cstheme="majorBidi"/>
          <w:sz w:val="24"/>
          <w:szCs w:val="24"/>
        </w:rPr>
        <w:t xml:space="preserve"> There are over 400,000 alumni around the world representing the System.</w:t>
      </w:r>
    </w:p>
    <w:p w14:paraId="183DE04F" w14:textId="77777777" w:rsidR="00554048" w:rsidRDefault="00554048" w:rsidP="00554048">
      <w:pPr>
        <w:ind w:left="0"/>
        <w:rPr>
          <w:rFonts w:asciiTheme="majorHAnsi" w:eastAsiaTheme="majorEastAsia" w:hAnsiTheme="majorHAnsi" w:cstheme="majorBidi"/>
          <w:sz w:val="24"/>
          <w:szCs w:val="24"/>
        </w:rPr>
      </w:pPr>
    </w:p>
    <w:p w14:paraId="18D2E336" w14:textId="7E4D83C5" w:rsidR="00554048" w:rsidRDefault="00554048" w:rsidP="00554048">
      <w:pPr>
        <w:ind w:left="0"/>
        <w:rPr>
          <w:rFonts w:asciiTheme="majorHAnsi" w:eastAsiaTheme="majorEastAsia" w:hAnsiTheme="majorHAnsi" w:cstheme="majorBidi"/>
          <w:sz w:val="24"/>
          <w:szCs w:val="24"/>
        </w:rPr>
      </w:pPr>
      <w:r w:rsidRPr="31E0EF44">
        <w:rPr>
          <w:rFonts w:asciiTheme="majorHAnsi" w:eastAsiaTheme="majorEastAsia" w:hAnsiTheme="majorHAnsi" w:cstheme="majorBidi"/>
          <w:sz w:val="24"/>
          <w:szCs w:val="24"/>
        </w:rPr>
        <w:t>The stated mission statement of The University of Tennessee System is, “Serving all Tennesseans and beyond through education, discovery, and outreach that enables strong economic, social and environmental well-being.</w:t>
      </w:r>
    </w:p>
    <w:p w14:paraId="7EC51A71" w14:textId="77777777" w:rsidR="00A01C59" w:rsidRDefault="00A01C59" w:rsidP="00554048">
      <w:pPr>
        <w:ind w:left="0"/>
        <w:rPr>
          <w:rFonts w:asciiTheme="majorHAnsi" w:eastAsiaTheme="majorEastAsia" w:hAnsiTheme="majorHAnsi" w:cstheme="majorBidi"/>
          <w:sz w:val="24"/>
          <w:szCs w:val="24"/>
        </w:rPr>
      </w:pPr>
    </w:p>
    <w:p w14:paraId="6D633E0B" w14:textId="4C1CB299" w:rsidR="00554048" w:rsidRPr="00D16DF6" w:rsidRDefault="00A01C59" w:rsidP="00554048">
      <w:pPr>
        <w:ind w:left="0"/>
        <w:rPr>
          <w:rFonts w:asciiTheme="majorHAnsi" w:hAnsiTheme="majorHAnsi" w:cs="Segoe UI"/>
          <w:color w:val="444444"/>
          <w:sz w:val="24"/>
          <w:szCs w:val="24"/>
          <w:shd w:val="clear" w:color="auto" w:fill="FFFFFF"/>
        </w:rPr>
      </w:pPr>
      <w:r w:rsidRPr="00D16DF6">
        <w:rPr>
          <w:rFonts w:asciiTheme="majorHAnsi" w:hAnsiTheme="majorHAnsi" w:cs="Segoe UI"/>
          <w:color w:val="444444"/>
          <w:sz w:val="24"/>
          <w:szCs w:val="24"/>
          <w:shd w:val="clear" w:color="auto" w:fill="FFFFFF"/>
        </w:rPr>
        <w:t>The University of Tennessee System is comprised of campuses at </w:t>
      </w:r>
      <w:hyperlink r:id="rId12" w:history="1">
        <w:r w:rsidRPr="00D16DF6">
          <w:rPr>
            <w:rFonts w:asciiTheme="majorHAnsi" w:hAnsiTheme="majorHAnsi" w:cs="Segoe UI"/>
            <w:color w:val="C25700"/>
            <w:sz w:val="24"/>
            <w:szCs w:val="24"/>
            <w:u w:val="single"/>
            <w:shd w:val="clear" w:color="auto" w:fill="FFFFFF"/>
          </w:rPr>
          <w:t>Knoxville</w:t>
        </w:r>
      </w:hyperlink>
      <w:r w:rsidRPr="00D16DF6">
        <w:rPr>
          <w:rFonts w:asciiTheme="majorHAnsi" w:hAnsiTheme="majorHAnsi" w:cs="Segoe UI"/>
          <w:color w:val="444444"/>
          <w:sz w:val="24"/>
          <w:szCs w:val="24"/>
          <w:shd w:val="clear" w:color="auto" w:fill="FFFFFF"/>
        </w:rPr>
        <w:t>, </w:t>
      </w:r>
      <w:hyperlink r:id="rId13" w:history="1">
        <w:r w:rsidRPr="00D16DF6">
          <w:rPr>
            <w:rFonts w:asciiTheme="majorHAnsi" w:hAnsiTheme="majorHAnsi" w:cs="Segoe UI"/>
            <w:color w:val="C25700"/>
            <w:sz w:val="24"/>
            <w:szCs w:val="24"/>
            <w:u w:val="single"/>
            <w:shd w:val="clear" w:color="auto" w:fill="FFFFFF"/>
          </w:rPr>
          <w:t>Chattanooga</w:t>
        </w:r>
      </w:hyperlink>
      <w:r w:rsidRPr="00D16DF6">
        <w:rPr>
          <w:rFonts w:asciiTheme="majorHAnsi" w:hAnsiTheme="majorHAnsi" w:cs="Segoe UI"/>
          <w:color w:val="444444"/>
          <w:sz w:val="24"/>
          <w:szCs w:val="24"/>
          <w:shd w:val="clear" w:color="auto" w:fill="FFFFFF"/>
        </w:rPr>
        <w:t>, </w:t>
      </w:r>
      <w:hyperlink r:id="rId14" w:history="1">
        <w:r w:rsidRPr="00D16DF6">
          <w:rPr>
            <w:rFonts w:asciiTheme="majorHAnsi" w:hAnsiTheme="majorHAnsi" w:cs="Segoe UI"/>
            <w:color w:val="C25700"/>
            <w:sz w:val="24"/>
            <w:szCs w:val="24"/>
            <w:u w:val="single"/>
            <w:shd w:val="clear" w:color="auto" w:fill="FFFFFF"/>
          </w:rPr>
          <w:t>Pulaski</w:t>
        </w:r>
      </w:hyperlink>
      <w:r w:rsidRPr="00D16DF6">
        <w:rPr>
          <w:rFonts w:asciiTheme="majorHAnsi" w:hAnsiTheme="majorHAnsi" w:cs="Segoe UI"/>
          <w:color w:val="444444"/>
          <w:sz w:val="24"/>
          <w:szCs w:val="24"/>
          <w:shd w:val="clear" w:color="auto" w:fill="FFFFFF"/>
        </w:rPr>
        <w:t> and </w:t>
      </w:r>
      <w:hyperlink r:id="rId15" w:history="1">
        <w:r w:rsidRPr="00D16DF6">
          <w:rPr>
            <w:rFonts w:asciiTheme="majorHAnsi" w:hAnsiTheme="majorHAnsi" w:cs="Segoe UI"/>
            <w:color w:val="C25700"/>
            <w:sz w:val="24"/>
            <w:szCs w:val="24"/>
            <w:u w:val="single"/>
            <w:shd w:val="clear" w:color="auto" w:fill="FFFFFF"/>
          </w:rPr>
          <w:t>Martin</w:t>
        </w:r>
      </w:hyperlink>
      <w:r w:rsidRPr="00D16DF6">
        <w:rPr>
          <w:rFonts w:asciiTheme="majorHAnsi" w:hAnsiTheme="majorHAnsi" w:cs="Segoe UI"/>
          <w:color w:val="444444"/>
          <w:sz w:val="24"/>
          <w:szCs w:val="24"/>
          <w:shd w:val="clear" w:color="auto" w:fill="FFFFFF"/>
        </w:rPr>
        <w:t>; the </w:t>
      </w:r>
      <w:hyperlink r:id="rId16" w:history="1">
        <w:r w:rsidRPr="00D16DF6">
          <w:rPr>
            <w:rFonts w:asciiTheme="majorHAnsi" w:hAnsiTheme="majorHAnsi" w:cs="Segoe UI"/>
            <w:color w:val="C25700"/>
            <w:sz w:val="24"/>
            <w:szCs w:val="24"/>
            <w:u w:val="single"/>
            <w:shd w:val="clear" w:color="auto" w:fill="FFFFFF"/>
          </w:rPr>
          <w:t>Health Science Center</w:t>
        </w:r>
      </w:hyperlink>
      <w:r w:rsidRPr="00D16DF6">
        <w:rPr>
          <w:rFonts w:asciiTheme="majorHAnsi" w:hAnsiTheme="majorHAnsi" w:cs="Segoe UI"/>
          <w:color w:val="444444"/>
          <w:sz w:val="24"/>
          <w:szCs w:val="24"/>
          <w:shd w:val="clear" w:color="auto" w:fill="FFFFFF"/>
        </w:rPr>
        <w:t> at Memphis; the </w:t>
      </w:r>
      <w:hyperlink r:id="rId17" w:history="1">
        <w:r w:rsidRPr="00D16DF6">
          <w:rPr>
            <w:rFonts w:asciiTheme="majorHAnsi" w:hAnsiTheme="majorHAnsi" w:cs="Segoe UI"/>
            <w:color w:val="C25700"/>
            <w:sz w:val="24"/>
            <w:szCs w:val="24"/>
            <w:u w:val="single"/>
            <w:shd w:val="clear" w:color="auto" w:fill="FFFFFF"/>
          </w:rPr>
          <w:t>Space Institute</w:t>
        </w:r>
      </w:hyperlink>
      <w:r w:rsidRPr="00D16DF6">
        <w:rPr>
          <w:rFonts w:asciiTheme="majorHAnsi" w:hAnsiTheme="majorHAnsi" w:cs="Segoe UI"/>
          <w:color w:val="444444"/>
          <w:sz w:val="24"/>
          <w:szCs w:val="24"/>
          <w:shd w:val="clear" w:color="auto" w:fill="FFFFFF"/>
        </w:rPr>
        <w:t> at Tullahoma; and the statewide </w:t>
      </w:r>
      <w:hyperlink r:id="rId18" w:history="1">
        <w:r w:rsidRPr="00D16DF6">
          <w:rPr>
            <w:rFonts w:asciiTheme="majorHAnsi" w:hAnsiTheme="majorHAnsi" w:cs="Segoe UI"/>
            <w:color w:val="C25700"/>
            <w:sz w:val="24"/>
            <w:szCs w:val="24"/>
            <w:u w:val="single"/>
            <w:shd w:val="clear" w:color="auto" w:fill="FFFFFF"/>
          </w:rPr>
          <w:t>Institute of Agriculture</w:t>
        </w:r>
      </w:hyperlink>
      <w:r w:rsidRPr="00D16DF6">
        <w:rPr>
          <w:rFonts w:asciiTheme="majorHAnsi" w:hAnsiTheme="majorHAnsi" w:cs="Segoe UI"/>
          <w:color w:val="444444"/>
          <w:sz w:val="24"/>
          <w:szCs w:val="24"/>
          <w:shd w:val="clear" w:color="auto" w:fill="FFFFFF"/>
        </w:rPr>
        <w:t> and </w:t>
      </w:r>
      <w:hyperlink r:id="rId19" w:history="1">
        <w:r w:rsidRPr="00D16DF6">
          <w:rPr>
            <w:rFonts w:asciiTheme="majorHAnsi" w:hAnsiTheme="majorHAnsi" w:cs="Segoe UI"/>
            <w:color w:val="477397"/>
            <w:sz w:val="24"/>
            <w:szCs w:val="24"/>
            <w:u w:val="single"/>
            <w:shd w:val="clear" w:color="auto" w:fill="FFFFFF"/>
          </w:rPr>
          <w:t>Institute for Public Service</w:t>
        </w:r>
      </w:hyperlink>
      <w:r w:rsidRPr="00D16DF6">
        <w:rPr>
          <w:rFonts w:asciiTheme="majorHAnsi" w:hAnsiTheme="majorHAnsi" w:cs="Segoe UI"/>
          <w:color w:val="444444"/>
          <w:sz w:val="24"/>
          <w:szCs w:val="24"/>
          <w:shd w:val="clear" w:color="auto" w:fill="FFFFFF"/>
        </w:rPr>
        <w:t>.</w:t>
      </w:r>
      <w:r>
        <w:rPr>
          <w:rFonts w:asciiTheme="majorHAnsi" w:hAnsiTheme="majorHAnsi" w:cs="Segoe UI"/>
          <w:color w:val="444444"/>
          <w:sz w:val="24"/>
          <w:szCs w:val="24"/>
          <w:shd w:val="clear" w:color="auto" w:fill="FFFFFF"/>
        </w:rPr>
        <w:t xml:space="preserve"> UT Knoxville a research-intensive, Land Grant University.  The </w:t>
      </w:r>
      <w:r w:rsidR="006538FC">
        <w:rPr>
          <w:rFonts w:asciiTheme="majorHAnsi" w:hAnsiTheme="majorHAnsi" w:cs="Segoe UI"/>
          <w:color w:val="444444"/>
          <w:sz w:val="24"/>
          <w:szCs w:val="24"/>
          <w:shd w:val="clear" w:color="auto" w:fill="FFFFFF"/>
        </w:rPr>
        <w:t>System</w:t>
      </w:r>
      <w:r>
        <w:rPr>
          <w:rFonts w:asciiTheme="majorHAnsi" w:hAnsiTheme="majorHAnsi" w:cs="Segoe UI"/>
          <w:color w:val="444444"/>
          <w:sz w:val="24"/>
          <w:szCs w:val="24"/>
          <w:shd w:val="clear" w:color="auto" w:fill="FFFFFF"/>
        </w:rPr>
        <w:t xml:space="preserve"> is an IRS 1</w:t>
      </w:r>
      <w:r w:rsidR="00940677">
        <w:rPr>
          <w:rFonts w:asciiTheme="majorHAnsi" w:hAnsiTheme="majorHAnsi" w:cs="Segoe UI"/>
          <w:color w:val="444444"/>
          <w:sz w:val="24"/>
          <w:szCs w:val="24"/>
          <w:shd w:val="clear" w:color="auto" w:fill="FFFFFF"/>
        </w:rPr>
        <w:t>70</w:t>
      </w:r>
      <w:r>
        <w:rPr>
          <w:rFonts w:asciiTheme="majorHAnsi" w:hAnsiTheme="majorHAnsi" w:cs="Segoe UI"/>
          <w:color w:val="444444"/>
          <w:sz w:val="24"/>
          <w:szCs w:val="24"/>
          <w:shd w:val="clear" w:color="auto" w:fill="FFFFFF"/>
        </w:rPr>
        <w:t>(c) instrumentality of the state of Tennessee.</w:t>
      </w:r>
    </w:p>
    <w:p w14:paraId="4DBDF850" w14:textId="0BEBF055" w:rsidR="00430371" w:rsidRDefault="00430371" w:rsidP="00554048">
      <w:pPr>
        <w:ind w:left="0"/>
        <w:rPr>
          <w:rFonts w:asciiTheme="majorHAnsi" w:hAnsiTheme="majorHAnsi" w:cs="Segoe UI"/>
          <w:color w:val="444444"/>
          <w:sz w:val="24"/>
          <w:szCs w:val="24"/>
          <w:shd w:val="clear" w:color="auto" w:fill="FFFFFF"/>
        </w:rPr>
      </w:pPr>
    </w:p>
    <w:p w14:paraId="5578FF77" w14:textId="77777777" w:rsidR="00430371" w:rsidRPr="00195D96" w:rsidRDefault="00430371" w:rsidP="00430371">
      <w:pPr>
        <w:ind w:left="0"/>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u w:val="single"/>
        </w:rPr>
        <w:t>Campuses</w:t>
      </w:r>
      <w:r w:rsidRPr="00195D96">
        <w:rPr>
          <w:rFonts w:asciiTheme="majorHAnsi" w:eastAsiaTheme="majorEastAsia" w:hAnsiTheme="majorHAnsi" w:cstheme="majorBidi"/>
          <w:sz w:val="24"/>
          <w:szCs w:val="24"/>
        </w:rPr>
        <w:t>:</w:t>
      </w:r>
    </w:p>
    <w:p w14:paraId="1DED4E7A"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Chattanooga - </w:t>
      </w:r>
      <w:hyperlink r:id="rId20" w:history="1">
        <w:r w:rsidRPr="00195D96">
          <w:rPr>
            <w:rStyle w:val="Hyperlink"/>
            <w:rFonts w:asciiTheme="majorHAnsi" w:eastAsia="Calibri" w:hAnsiTheme="majorHAnsi" w:cs="Calibri"/>
            <w:sz w:val="24"/>
            <w:szCs w:val="24"/>
          </w:rPr>
          <w:t>https://www.utc.edu/</w:t>
        </w:r>
      </w:hyperlink>
      <w:r w:rsidRPr="00195D96">
        <w:rPr>
          <w:rFonts w:asciiTheme="majorHAnsi" w:eastAsiaTheme="majorEastAsia" w:hAnsiTheme="majorHAnsi" w:cstheme="majorBidi"/>
          <w:sz w:val="24"/>
          <w:szCs w:val="24"/>
        </w:rPr>
        <w:t xml:space="preserve"> </w:t>
      </w:r>
    </w:p>
    <w:p w14:paraId="33E8546B"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Health Science Center (located in Memphis) - </w:t>
      </w:r>
      <w:hyperlink r:id="rId21" w:history="1">
        <w:r w:rsidRPr="00195D96">
          <w:rPr>
            <w:rStyle w:val="Hyperlink"/>
            <w:rFonts w:asciiTheme="majorHAnsi" w:eastAsia="Calibri" w:hAnsiTheme="majorHAnsi" w:cs="Calibri"/>
            <w:sz w:val="24"/>
            <w:szCs w:val="24"/>
          </w:rPr>
          <w:t>https://uthsc.edu/</w:t>
        </w:r>
      </w:hyperlink>
      <w:r w:rsidRPr="00195D96">
        <w:rPr>
          <w:rFonts w:asciiTheme="majorHAnsi" w:eastAsiaTheme="majorEastAsia" w:hAnsiTheme="majorHAnsi" w:cstheme="majorBidi"/>
          <w:sz w:val="24"/>
          <w:szCs w:val="24"/>
        </w:rPr>
        <w:t xml:space="preserve">   </w:t>
      </w:r>
    </w:p>
    <w:p w14:paraId="72FB6C41"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Knoxville - </w:t>
      </w:r>
      <w:hyperlink r:id="rId22" w:history="1">
        <w:r w:rsidRPr="00195D96">
          <w:rPr>
            <w:rStyle w:val="Hyperlink"/>
            <w:rFonts w:asciiTheme="majorHAnsi" w:eastAsia="Calibri" w:hAnsiTheme="majorHAnsi" w:cs="Calibri"/>
            <w:sz w:val="24"/>
            <w:szCs w:val="24"/>
          </w:rPr>
          <w:t>https://www.utk.edu/</w:t>
        </w:r>
      </w:hyperlink>
      <w:r w:rsidRPr="00195D96">
        <w:rPr>
          <w:rFonts w:asciiTheme="majorHAnsi" w:eastAsiaTheme="majorEastAsia" w:hAnsiTheme="majorHAnsi" w:cstheme="majorBidi"/>
          <w:sz w:val="24"/>
          <w:szCs w:val="24"/>
        </w:rPr>
        <w:t xml:space="preserve"> </w:t>
      </w:r>
    </w:p>
    <w:p w14:paraId="3274DC38"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Martin - </w:t>
      </w:r>
      <w:hyperlink r:id="rId23" w:history="1">
        <w:r w:rsidRPr="00195D96">
          <w:rPr>
            <w:rStyle w:val="Hyperlink"/>
            <w:rFonts w:asciiTheme="majorHAnsi" w:eastAsia="Calibri" w:hAnsiTheme="majorHAnsi" w:cs="Calibri"/>
            <w:sz w:val="24"/>
            <w:szCs w:val="24"/>
          </w:rPr>
          <w:t>https://www.utm.edu/</w:t>
        </w:r>
      </w:hyperlink>
      <w:r w:rsidRPr="00195D96">
        <w:rPr>
          <w:rFonts w:asciiTheme="majorHAnsi" w:eastAsiaTheme="majorEastAsia" w:hAnsiTheme="majorHAnsi" w:cstheme="majorBidi"/>
          <w:sz w:val="24"/>
          <w:szCs w:val="24"/>
        </w:rPr>
        <w:t xml:space="preserve"> </w:t>
      </w:r>
    </w:p>
    <w:p w14:paraId="48312BAE"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UT Southern (located in Pulaski) - </w:t>
      </w:r>
      <w:hyperlink r:id="rId24" w:history="1">
        <w:r w:rsidRPr="00195D96">
          <w:rPr>
            <w:rStyle w:val="Hyperlink"/>
            <w:rFonts w:asciiTheme="majorHAnsi" w:eastAsia="Calibri" w:hAnsiTheme="majorHAnsi" w:cs="Calibri"/>
            <w:sz w:val="24"/>
            <w:szCs w:val="24"/>
          </w:rPr>
          <w:t>https://utsouthern.edu/</w:t>
        </w:r>
      </w:hyperlink>
      <w:r w:rsidRPr="00195D96">
        <w:rPr>
          <w:rFonts w:asciiTheme="majorHAnsi" w:eastAsiaTheme="majorEastAsia" w:hAnsiTheme="majorHAnsi" w:cstheme="majorBidi"/>
          <w:sz w:val="24"/>
          <w:szCs w:val="24"/>
        </w:rPr>
        <w:t xml:space="preserve"> </w:t>
      </w:r>
    </w:p>
    <w:p w14:paraId="21659C29" w14:textId="77777777" w:rsidR="00430371" w:rsidRPr="00195D96" w:rsidRDefault="00430371" w:rsidP="00430371">
      <w:pPr>
        <w:spacing w:line="252" w:lineRule="auto"/>
        <w:ind w:left="0"/>
        <w:rPr>
          <w:rFonts w:asciiTheme="majorHAnsi" w:eastAsiaTheme="majorEastAsia" w:hAnsiTheme="majorHAnsi" w:cstheme="majorBidi"/>
          <w:sz w:val="24"/>
          <w:szCs w:val="24"/>
          <w:u w:val="single"/>
        </w:rPr>
      </w:pPr>
    </w:p>
    <w:p w14:paraId="5224A497" w14:textId="77777777" w:rsidR="00430371" w:rsidRPr="00195D96" w:rsidRDefault="00430371" w:rsidP="00430371">
      <w:pPr>
        <w:spacing w:line="252" w:lineRule="auto"/>
        <w:ind w:left="0"/>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u w:val="single"/>
        </w:rPr>
        <w:t>Institutes</w:t>
      </w:r>
      <w:r w:rsidRPr="00195D96">
        <w:rPr>
          <w:rFonts w:asciiTheme="majorHAnsi" w:eastAsiaTheme="majorEastAsia" w:hAnsiTheme="majorHAnsi" w:cstheme="majorBidi"/>
          <w:sz w:val="24"/>
          <w:szCs w:val="24"/>
        </w:rPr>
        <w:t>:</w:t>
      </w:r>
    </w:p>
    <w:p w14:paraId="62CB0A92"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Institute of Agriculture - </w:t>
      </w:r>
      <w:hyperlink r:id="rId25" w:history="1">
        <w:r w:rsidRPr="00195D96">
          <w:rPr>
            <w:rStyle w:val="Hyperlink"/>
            <w:rFonts w:asciiTheme="majorHAnsi" w:eastAsia="Calibri" w:hAnsiTheme="majorHAnsi" w:cs="Calibri"/>
            <w:sz w:val="24"/>
            <w:szCs w:val="24"/>
          </w:rPr>
          <w:t>https://utia.tennessee.edu/</w:t>
        </w:r>
      </w:hyperlink>
      <w:r w:rsidRPr="00195D96">
        <w:rPr>
          <w:rFonts w:asciiTheme="majorHAnsi" w:eastAsiaTheme="majorEastAsia" w:hAnsiTheme="majorHAnsi" w:cstheme="majorBidi"/>
          <w:sz w:val="24"/>
          <w:szCs w:val="24"/>
        </w:rPr>
        <w:t xml:space="preserve"> </w:t>
      </w:r>
    </w:p>
    <w:p w14:paraId="22617B73"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Institute for Public Service - </w:t>
      </w:r>
      <w:hyperlink r:id="rId26" w:history="1">
        <w:r w:rsidRPr="00195D96">
          <w:rPr>
            <w:rStyle w:val="Hyperlink"/>
            <w:rFonts w:asciiTheme="majorHAnsi" w:eastAsia="Calibri" w:hAnsiTheme="majorHAnsi" w:cs="Calibri"/>
            <w:sz w:val="24"/>
            <w:szCs w:val="24"/>
          </w:rPr>
          <w:t>https://www.ips.tennessee.edu/</w:t>
        </w:r>
      </w:hyperlink>
      <w:r w:rsidRPr="00195D96">
        <w:rPr>
          <w:rFonts w:asciiTheme="majorHAnsi" w:eastAsiaTheme="majorEastAsia" w:hAnsiTheme="majorHAnsi" w:cstheme="majorBidi"/>
          <w:sz w:val="24"/>
          <w:szCs w:val="24"/>
        </w:rPr>
        <w:t xml:space="preserve"> </w:t>
      </w:r>
    </w:p>
    <w:p w14:paraId="10C9C0A6"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Space Institute - </w:t>
      </w:r>
      <w:hyperlink r:id="rId27" w:history="1">
        <w:r w:rsidRPr="00195D96">
          <w:rPr>
            <w:rStyle w:val="Hyperlink"/>
            <w:rFonts w:asciiTheme="majorHAnsi" w:eastAsia="Calibri" w:hAnsiTheme="majorHAnsi" w:cs="Calibri"/>
            <w:sz w:val="24"/>
            <w:szCs w:val="24"/>
          </w:rPr>
          <w:t>https://www.utsi.edu/</w:t>
        </w:r>
      </w:hyperlink>
      <w:r w:rsidRPr="00195D96">
        <w:rPr>
          <w:rFonts w:asciiTheme="majorHAnsi" w:eastAsiaTheme="majorEastAsia" w:hAnsiTheme="majorHAnsi" w:cstheme="majorBidi"/>
          <w:sz w:val="24"/>
          <w:szCs w:val="24"/>
        </w:rPr>
        <w:t xml:space="preserve"> </w:t>
      </w:r>
    </w:p>
    <w:p w14:paraId="26F059ED" w14:textId="77777777" w:rsidR="00430371" w:rsidRPr="00195D96" w:rsidRDefault="00430371" w:rsidP="00430371">
      <w:pPr>
        <w:spacing w:line="252" w:lineRule="auto"/>
        <w:ind w:left="0"/>
        <w:rPr>
          <w:rFonts w:asciiTheme="majorHAnsi" w:eastAsiaTheme="majorEastAsia" w:hAnsiTheme="majorHAnsi" w:cstheme="majorBidi"/>
          <w:sz w:val="24"/>
          <w:szCs w:val="24"/>
          <w:u w:val="single"/>
        </w:rPr>
      </w:pPr>
    </w:p>
    <w:p w14:paraId="6DB6A6B9" w14:textId="77777777" w:rsidR="00430371" w:rsidRPr="00195D96" w:rsidRDefault="00430371" w:rsidP="00430371">
      <w:pPr>
        <w:spacing w:line="252" w:lineRule="auto"/>
        <w:ind w:left="0"/>
        <w:rPr>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u w:val="single"/>
        </w:rPr>
        <w:t>Unit</w:t>
      </w:r>
      <w:r w:rsidRPr="00195D96">
        <w:rPr>
          <w:rFonts w:asciiTheme="majorHAnsi" w:eastAsiaTheme="majorEastAsia" w:hAnsiTheme="majorHAnsi" w:cstheme="majorBidi"/>
          <w:sz w:val="24"/>
          <w:szCs w:val="24"/>
        </w:rPr>
        <w:t>:</w:t>
      </w:r>
    </w:p>
    <w:p w14:paraId="1326E7F1" w14:textId="77777777" w:rsidR="00430371" w:rsidRPr="00195D96" w:rsidRDefault="00430371" w:rsidP="00430371">
      <w:pPr>
        <w:pStyle w:val="ListParagraph"/>
        <w:numPr>
          <w:ilvl w:val="0"/>
          <w:numId w:val="1"/>
        </w:numPr>
        <w:spacing w:line="252" w:lineRule="auto"/>
        <w:rPr>
          <w:rFonts w:asciiTheme="majorHAnsi" w:eastAsiaTheme="majorEastAsia" w:hAnsiTheme="majorHAnsi" w:cstheme="majorBidi"/>
          <w:sz w:val="24"/>
          <w:szCs w:val="24"/>
        </w:rPr>
      </w:pPr>
      <w:r w:rsidRPr="6F299575">
        <w:rPr>
          <w:rFonts w:asciiTheme="majorHAnsi" w:eastAsiaTheme="majorEastAsia" w:hAnsiTheme="majorHAnsi" w:cstheme="majorBidi"/>
          <w:sz w:val="24"/>
          <w:szCs w:val="24"/>
        </w:rPr>
        <w:t xml:space="preserve">System Administration - </w:t>
      </w:r>
      <w:hyperlink r:id="rId28">
        <w:r w:rsidRPr="6F299575">
          <w:rPr>
            <w:rStyle w:val="Hyperlink"/>
            <w:rFonts w:asciiTheme="majorHAnsi" w:eastAsia="Calibri" w:hAnsiTheme="majorHAnsi" w:cs="Calibri"/>
            <w:sz w:val="24"/>
            <w:szCs w:val="24"/>
          </w:rPr>
          <w:t>https://tennessee.edu/</w:t>
        </w:r>
      </w:hyperlink>
      <w:r w:rsidRPr="6F299575">
        <w:rPr>
          <w:rFonts w:asciiTheme="majorHAnsi" w:eastAsiaTheme="majorEastAsia" w:hAnsiTheme="majorHAnsi" w:cstheme="majorBidi"/>
          <w:sz w:val="24"/>
          <w:szCs w:val="24"/>
        </w:rPr>
        <w:t xml:space="preserve"> </w:t>
      </w:r>
    </w:p>
    <w:p w14:paraId="37465C09" w14:textId="58C6091B" w:rsidR="00A01C59" w:rsidRPr="00A01C59" w:rsidRDefault="00A01C59" w:rsidP="00554048">
      <w:pPr>
        <w:ind w:left="0"/>
        <w:rPr>
          <w:rFonts w:asciiTheme="majorHAnsi" w:eastAsiaTheme="majorEastAsia" w:hAnsiTheme="majorHAnsi" w:cstheme="majorBidi"/>
          <w:sz w:val="24"/>
          <w:szCs w:val="24"/>
        </w:rPr>
      </w:pPr>
    </w:p>
    <w:p w14:paraId="13502B61" w14:textId="04F784E3" w:rsidR="00554048" w:rsidRDefault="00554048" w:rsidP="00554048">
      <w:pPr>
        <w:ind w:left="0"/>
        <w:rPr>
          <w:rFonts w:asciiTheme="majorHAnsi" w:eastAsiaTheme="majorEastAsia" w:hAnsiTheme="majorHAnsi" w:cstheme="majorBidi"/>
          <w:sz w:val="24"/>
          <w:szCs w:val="24"/>
        </w:rPr>
      </w:pPr>
      <w:r w:rsidRPr="31E0EF44">
        <w:rPr>
          <w:rFonts w:asciiTheme="majorHAnsi" w:eastAsiaTheme="majorEastAsia" w:hAnsiTheme="majorHAnsi" w:cstheme="majorBidi"/>
          <w:sz w:val="24"/>
          <w:szCs w:val="24"/>
        </w:rPr>
        <w:t>T</w:t>
      </w:r>
      <w:r w:rsidRPr="0028315A">
        <w:rPr>
          <w:rFonts w:asciiTheme="majorHAnsi" w:eastAsiaTheme="majorEastAsia" w:hAnsiTheme="majorHAnsi" w:cstheme="majorBidi"/>
          <w:sz w:val="24"/>
          <w:szCs w:val="24"/>
        </w:rPr>
        <w:t xml:space="preserve">he System has a presence in each of Tennessee’s 95 counties, employing more than 12,000 people across the state. The University has an impact on students, business and industry, schools, governments, organizations and citizens statewide. </w:t>
      </w:r>
      <w:r w:rsidRPr="31E0EF44">
        <w:rPr>
          <w:rFonts w:asciiTheme="majorHAnsi" w:eastAsiaTheme="majorEastAsia" w:hAnsiTheme="majorHAnsi" w:cstheme="majorBidi"/>
          <w:sz w:val="24"/>
          <w:szCs w:val="24"/>
        </w:rPr>
        <w:t xml:space="preserve">In addition, the </w:t>
      </w:r>
      <w:r w:rsidR="006538FC">
        <w:rPr>
          <w:rFonts w:asciiTheme="majorHAnsi" w:eastAsiaTheme="majorEastAsia" w:hAnsiTheme="majorHAnsi" w:cstheme="majorBidi"/>
          <w:sz w:val="24"/>
          <w:szCs w:val="24"/>
        </w:rPr>
        <w:t>System</w:t>
      </w:r>
      <w:r w:rsidRPr="31E0EF44">
        <w:rPr>
          <w:rFonts w:asciiTheme="majorHAnsi" w:eastAsiaTheme="majorEastAsia" w:hAnsiTheme="majorHAnsi" w:cstheme="majorBidi"/>
          <w:sz w:val="24"/>
          <w:szCs w:val="24"/>
        </w:rPr>
        <w:t xml:space="preserve"> </w:t>
      </w:r>
      <w:r w:rsidR="00A01C59">
        <w:rPr>
          <w:rFonts w:asciiTheme="majorHAnsi" w:eastAsiaTheme="majorEastAsia" w:hAnsiTheme="majorHAnsi" w:cstheme="majorBidi"/>
          <w:sz w:val="24"/>
          <w:szCs w:val="24"/>
        </w:rPr>
        <w:t xml:space="preserve">partners with the Battelle Corporation to </w:t>
      </w:r>
      <w:r w:rsidRPr="31E0EF44">
        <w:rPr>
          <w:rFonts w:asciiTheme="majorHAnsi" w:eastAsiaTheme="majorEastAsia" w:hAnsiTheme="majorHAnsi" w:cstheme="majorBidi"/>
          <w:sz w:val="24"/>
          <w:szCs w:val="24"/>
        </w:rPr>
        <w:t>manage Oak Ridge National Laboratory for the Department of Energy.</w:t>
      </w:r>
    </w:p>
    <w:p w14:paraId="26B1A367" w14:textId="77777777" w:rsidR="00695EBB" w:rsidRDefault="00695EBB" w:rsidP="00554048">
      <w:pPr>
        <w:ind w:left="0"/>
        <w:rPr>
          <w:rFonts w:asciiTheme="majorHAnsi" w:eastAsiaTheme="majorEastAsia" w:hAnsiTheme="majorHAnsi" w:cstheme="majorBidi"/>
          <w:sz w:val="24"/>
          <w:szCs w:val="24"/>
        </w:rPr>
      </w:pPr>
    </w:p>
    <w:p w14:paraId="1EAF95D4" w14:textId="77777777" w:rsidR="00554048" w:rsidRPr="00195D96" w:rsidRDefault="00554048" w:rsidP="00554048">
      <w:pPr>
        <w:spacing w:line="252" w:lineRule="auto"/>
        <w:ind w:left="0"/>
        <w:rPr>
          <w:rFonts w:asciiTheme="majorHAnsi" w:eastAsiaTheme="majorEastAsia" w:hAnsiTheme="majorHAnsi" w:cstheme="majorBidi"/>
          <w:sz w:val="24"/>
          <w:szCs w:val="24"/>
        </w:rPr>
      </w:pPr>
    </w:p>
    <w:p w14:paraId="5113B07E" w14:textId="77777777" w:rsidR="00554048" w:rsidRPr="00195D96" w:rsidRDefault="00554048" w:rsidP="5324D475">
      <w:pPr>
        <w:spacing w:line="252" w:lineRule="auto"/>
        <w:ind w:left="0"/>
        <w:rPr>
          <w:rFonts w:asciiTheme="majorHAnsi" w:eastAsiaTheme="majorEastAsia" w:hAnsiTheme="majorHAnsi" w:cstheme="majorBidi"/>
          <w:sz w:val="24"/>
          <w:szCs w:val="24"/>
        </w:rPr>
      </w:pPr>
      <w:r w:rsidRPr="5324D475">
        <w:rPr>
          <w:rFonts w:asciiTheme="majorHAnsi" w:eastAsiaTheme="majorEastAsia" w:hAnsiTheme="majorHAnsi" w:cstheme="majorBidi"/>
          <w:sz w:val="24"/>
          <w:szCs w:val="24"/>
        </w:rPr>
        <w:t>The University of Tennessee Foundation Inc. (UT Foundation) is a non-profit 501(c)(3) corporation. The UT Foundation uses the same ERP system that the University uses. The University and the UT Foundation synchronize certain data (such as transfer of expenses and revenues between the separate entities).</w:t>
      </w:r>
    </w:p>
    <w:p w14:paraId="7B66C0BD" w14:textId="77777777" w:rsidR="00554048" w:rsidRPr="00195D96" w:rsidRDefault="00554048" w:rsidP="00554048">
      <w:pPr>
        <w:ind w:left="0"/>
        <w:rPr>
          <w:rFonts w:asciiTheme="majorHAnsi" w:eastAsiaTheme="majorEastAsia" w:hAnsiTheme="majorHAnsi" w:cstheme="majorBidi"/>
          <w:sz w:val="24"/>
          <w:szCs w:val="24"/>
        </w:rPr>
      </w:pPr>
    </w:p>
    <w:p w14:paraId="2FFD133D" w14:textId="77777777" w:rsidR="00554048" w:rsidRPr="00195D96" w:rsidRDefault="00554048" w:rsidP="00554048">
      <w:pPr>
        <w:ind w:left="0"/>
        <w:rPr>
          <w:rStyle w:val="Hyperlink"/>
          <w:rFonts w:asciiTheme="majorHAnsi" w:eastAsiaTheme="majorEastAsia" w:hAnsiTheme="majorHAnsi" w:cstheme="majorBidi"/>
          <w:sz w:val="24"/>
          <w:szCs w:val="24"/>
        </w:rPr>
      </w:pPr>
      <w:r w:rsidRPr="00195D96">
        <w:rPr>
          <w:rFonts w:asciiTheme="majorHAnsi" w:eastAsiaTheme="majorEastAsia" w:hAnsiTheme="majorHAnsi" w:cstheme="majorBidi"/>
          <w:sz w:val="24"/>
          <w:szCs w:val="24"/>
        </w:rPr>
        <w:t xml:space="preserve">More information about the UT Foundation can be found here: </w:t>
      </w:r>
      <w:hyperlink r:id="rId29" w:history="1">
        <w:r w:rsidRPr="00195D96">
          <w:rPr>
            <w:rStyle w:val="Hyperlink"/>
            <w:rFonts w:asciiTheme="majorHAnsi" w:eastAsia="Calibri" w:hAnsiTheme="majorHAnsi" w:cs="Calibri"/>
            <w:sz w:val="24"/>
            <w:szCs w:val="24"/>
          </w:rPr>
          <w:t>https://www.utfi.org/</w:t>
        </w:r>
      </w:hyperlink>
    </w:p>
    <w:p w14:paraId="65B896D8" w14:textId="77777777" w:rsidR="00554048" w:rsidRPr="00195D96" w:rsidRDefault="00554048" w:rsidP="5324D475">
      <w:pPr>
        <w:ind w:left="0"/>
        <w:contextualSpacing/>
        <w:rPr>
          <w:rFonts w:asciiTheme="majorHAnsi" w:hAnsiTheme="majorHAnsi" w:cs="Times New Roman"/>
          <w:b/>
          <w:bCs/>
          <w:sz w:val="24"/>
          <w:szCs w:val="24"/>
        </w:rPr>
      </w:pPr>
    </w:p>
    <w:p w14:paraId="38FED0B5" w14:textId="5FE61C73" w:rsidR="76114CB8" w:rsidRDefault="76114CB8" w:rsidP="5324D475">
      <w:pPr>
        <w:ind w:left="0"/>
        <w:rPr>
          <w:rFonts w:ascii="Cambria" w:eastAsia="Cambria" w:hAnsi="Cambria" w:cs="Cambria"/>
          <w:sz w:val="24"/>
          <w:szCs w:val="24"/>
        </w:rPr>
      </w:pPr>
      <w:r w:rsidRPr="6F299575">
        <w:rPr>
          <w:rFonts w:ascii="Cambria" w:eastAsia="Cambria" w:hAnsi="Cambria" w:cs="Cambria"/>
          <w:sz w:val="24"/>
          <w:szCs w:val="24"/>
        </w:rPr>
        <w:t xml:space="preserve">The University of Tennessee Research Foundation is a non-profit 501(c)(3) organization that promotes the commercialization of UT intellectual property, encourages an entrepreneurial culture, contributes to state and regional economic development, and promotes research and education to benefit the people of Tennessee and beyond. While UTRF is a separate entity from UT, it </w:t>
      </w:r>
      <w:bookmarkStart w:id="0" w:name="_Int_RgHrYicA"/>
      <w:proofErr w:type="gramStart"/>
      <w:r w:rsidRPr="6F299575">
        <w:rPr>
          <w:rFonts w:ascii="Cambria" w:eastAsia="Cambria" w:hAnsi="Cambria" w:cs="Cambria"/>
          <w:sz w:val="24"/>
          <w:szCs w:val="24"/>
        </w:rPr>
        <w:t>provides assistance</w:t>
      </w:r>
      <w:bookmarkEnd w:id="0"/>
      <w:proofErr w:type="gramEnd"/>
      <w:r w:rsidRPr="6F299575">
        <w:rPr>
          <w:rFonts w:ascii="Cambria" w:eastAsia="Cambria" w:hAnsi="Cambria" w:cs="Cambria"/>
          <w:sz w:val="24"/>
          <w:szCs w:val="24"/>
        </w:rPr>
        <w:t xml:space="preserve"> and resources to the research activities of faculty, staff and students of the </w:t>
      </w:r>
      <w:r w:rsidR="00461178">
        <w:rPr>
          <w:rFonts w:ascii="Cambria" w:eastAsia="Cambria" w:hAnsi="Cambria" w:cs="Cambria"/>
          <w:sz w:val="24"/>
          <w:szCs w:val="24"/>
        </w:rPr>
        <w:t>System</w:t>
      </w:r>
      <w:r w:rsidRPr="6F299575">
        <w:rPr>
          <w:rFonts w:ascii="Cambria" w:eastAsia="Cambria" w:hAnsi="Cambria" w:cs="Cambria"/>
          <w:sz w:val="24"/>
          <w:szCs w:val="24"/>
        </w:rPr>
        <w:t xml:space="preserve"> (including campuses in Knoxville, Chattanooga, and Martin, the Health Science Center in Memphis, the state-wide Institute of Agriculture, the UT Space Institute in Tullahoma, and the UT Institute of Public Service). UTRF works to help move ideas to the marketplace.</w:t>
      </w:r>
    </w:p>
    <w:p w14:paraId="42613F6E" w14:textId="3BB52326" w:rsidR="5324D475" w:rsidRDefault="5324D475" w:rsidP="5324D475">
      <w:pPr>
        <w:ind w:left="0"/>
        <w:rPr>
          <w:rFonts w:ascii="Cambria" w:eastAsia="Cambria" w:hAnsi="Cambria" w:cs="Cambria"/>
          <w:color w:val="555555"/>
          <w:sz w:val="24"/>
          <w:szCs w:val="24"/>
        </w:rPr>
      </w:pPr>
    </w:p>
    <w:p w14:paraId="45E9D8B0" w14:textId="07AE8178" w:rsidR="3F2176C3" w:rsidRDefault="3F2176C3" w:rsidP="5324D475">
      <w:pPr>
        <w:ind w:left="0"/>
        <w:rPr>
          <w:rFonts w:asciiTheme="majorHAnsi" w:eastAsia="Calibri" w:hAnsiTheme="majorHAnsi" w:cs="Calibri"/>
          <w:sz w:val="24"/>
          <w:szCs w:val="24"/>
        </w:rPr>
      </w:pPr>
      <w:r w:rsidRPr="5324D475">
        <w:rPr>
          <w:rFonts w:asciiTheme="majorHAnsi" w:eastAsiaTheme="majorEastAsia" w:hAnsiTheme="majorHAnsi" w:cstheme="majorBidi"/>
          <w:sz w:val="24"/>
          <w:szCs w:val="24"/>
        </w:rPr>
        <w:t xml:space="preserve">More information about the UT Research Foundation can be found here: </w:t>
      </w:r>
      <w:hyperlink r:id="rId30">
        <w:r w:rsidRPr="5324D475">
          <w:rPr>
            <w:rStyle w:val="Hyperlink"/>
            <w:rFonts w:asciiTheme="majorHAnsi" w:eastAsiaTheme="majorEastAsia" w:hAnsiTheme="majorHAnsi" w:cstheme="majorBidi"/>
            <w:sz w:val="24"/>
            <w:szCs w:val="24"/>
          </w:rPr>
          <w:t>https://utrf.tennessee.edu/</w:t>
        </w:r>
      </w:hyperlink>
      <w:r w:rsidRPr="5324D475">
        <w:rPr>
          <w:rFonts w:asciiTheme="majorHAnsi" w:eastAsiaTheme="majorEastAsia" w:hAnsiTheme="majorHAnsi" w:cstheme="majorBidi"/>
          <w:sz w:val="24"/>
          <w:szCs w:val="24"/>
        </w:rPr>
        <w:t xml:space="preserve"> </w:t>
      </w:r>
    </w:p>
    <w:p w14:paraId="5BF30102" w14:textId="238641BD" w:rsidR="5324D475" w:rsidRDefault="5324D475" w:rsidP="5324D475">
      <w:pPr>
        <w:ind w:left="0"/>
        <w:rPr>
          <w:rFonts w:asciiTheme="majorHAnsi" w:hAnsiTheme="majorHAnsi" w:cs="Times New Roman"/>
          <w:b/>
          <w:bCs/>
          <w:sz w:val="24"/>
          <w:szCs w:val="24"/>
        </w:rPr>
      </w:pPr>
    </w:p>
    <w:p w14:paraId="1BFFB84A" w14:textId="77777777" w:rsidR="00A86B30" w:rsidRPr="00A86B30" w:rsidRDefault="00A86B30" w:rsidP="00A86B30">
      <w:pPr>
        <w:ind w:left="0"/>
        <w:rPr>
          <w:rFonts w:asciiTheme="majorHAnsi" w:hAnsiTheme="majorHAnsi" w:cs="Times New Roman"/>
          <w:bCs/>
          <w:sz w:val="24"/>
          <w:szCs w:val="24"/>
        </w:rPr>
      </w:pPr>
      <w:r w:rsidRPr="00A86B30">
        <w:rPr>
          <w:rFonts w:asciiTheme="majorHAnsi" w:hAnsiTheme="majorHAnsi" w:cs="Times New Roman"/>
          <w:bCs/>
          <w:sz w:val="24"/>
          <w:szCs w:val="24"/>
        </w:rPr>
        <w:t>The University of Chattanooga Foundation Inc. manages the private endowment of The University of Tennessee at Chattanooga. The UC Foundation was created in 1969 when the private University of Chattanooga merged with Chattanooga City College and joined the University of Tennessee system of statewide campuses.</w:t>
      </w:r>
    </w:p>
    <w:p w14:paraId="3C4DAA9A" w14:textId="77777777" w:rsidR="00A86B30" w:rsidRPr="00A86B30" w:rsidRDefault="00A86B30" w:rsidP="00A86B30">
      <w:pPr>
        <w:ind w:left="0"/>
        <w:rPr>
          <w:rFonts w:asciiTheme="majorHAnsi" w:hAnsiTheme="majorHAnsi" w:cs="Times New Roman"/>
          <w:bCs/>
          <w:sz w:val="24"/>
          <w:szCs w:val="24"/>
        </w:rPr>
      </w:pPr>
    </w:p>
    <w:p w14:paraId="0A96A6DF" w14:textId="77777777" w:rsidR="00A86B30" w:rsidRPr="00A86B30" w:rsidRDefault="00A86B30" w:rsidP="00A86B30">
      <w:pPr>
        <w:ind w:left="0"/>
        <w:rPr>
          <w:rFonts w:asciiTheme="majorHAnsi" w:hAnsiTheme="majorHAnsi" w:cs="Times New Roman"/>
          <w:bCs/>
          <w:sz w:val="24"/>
          <w:szCs w:val="24"/>
        </w:rPr>
      </w:pPr>
      <w:r w:rsidRPr="23682B3F">
        <w:rPr>
          <w:rFonts w:asciiTheme="majorHAnsi" w:hAnsiTheme="majorHAnsi" w:cs="Times New Roman"/>
          <w:sz w:val="24"/>
          <w:szCs w:val="24"/>
        </w:rPr>
        <w:t xml:space="preserve">More information about the UTC Foundation can be found here: </w:t>
      </w:r>
      <w:hyperlink r:id="rId31">
        <w:r w:rsidRPr="23682B3F">
          <w:rPr>
            <w:rStyle w:val="Hyperlink"/>
            <w:rFonts w:asciiTheme="majorHAnsi" w:hAnsiTheme="majorHAnsi" w:cs="Times New Roman"/>
            <w:sz w:val="24"/>
            <w:szCs w:val="24"/>
          </w:rPr>
          <w:t>https://www.utc.edu/office-of-development-and-alumni-affairs/uc-foundation</w:t>
        </w:r>
      </w:hyperlink>
      <w:r w:rsidRPr="23682B3F">
        <w:rPr>
          <w:rFonts w:asciiTheme="majorHAnsi" w:hAnsiTheme="majorHAnsi" w:cs="Times New Roman"/>
          <w:sz w:val="24"/>
          <w:szCs w:val="24"/>
        </w:rPr>
        <w:t xml:space="preserve"> </w:t>
      </w:r>
    </w:p>
    <w:p w14:paraId="341E0DDB" w14:textId="3B743CA3" w:rsidR="00A86B30" w:rsidRDefault="00A86B30" w:rsidP="5324D475">
      <w:pPr>
        <w:ind w:left="0"/>
        <w:rPr>
          <w:rFonts w:asciiTheme="majorHAnsi" w:hAnsiTheme="majorHAnsi" w:cs="Times New Roman"/>
          <w:sz w:val="24"/>
          <w:szCs w:val="24"/>
        </w:rPr>
      </w:pPr>
    </w:p>
    <w:p w14:paraId="3786E6D7" w14:textId="77777777" w:rsidR="73928960" w:rsidRDefault="7CE7A67E" w:rsidP="23682B3F">
      <w:pPr>
        <w:ind w:left="0"/>
        <w:rPr>
          <w:rFonts w:asciiTheme="majorHAnsi" w:hAnsiTheme="majorHAnsi" w:cs="Times New Roman"/>
          <w:b/>
          <w:bCs/>
          <w:sz w:val="24"/>
          <w:szCs w:val="24"/>
          <w:u w:val="single"/>
        </w:rPr>
      </w:pPr>
      <w:r w:rsidRPr="00725A92">
        <w:rPr>
          <w:rFonts w:asciiTheme="majorHAnsi" w:hAnsiTheme="majorHAnsi" w:cs="Times New Roman"/>
          <w:b/>
          <w:bCs/>
          <w:sz w:val="24"/>
          <w:szCs w:val="24"/>
          <w:u w:val="single"/>
        </w:rPr>
        <w:t>Current State</w:t>
      </w:r>
    </w:p>
    <w:p w14:paraId="55F86338" w14:textId="77777777" w:rsidR="009C0A56" w:rsidRPr="00725A92" w:rsidRDefault="009C0A56" w:rsidP="23682B3F">
      <w:pPr>
        <w:ind w:left="0"/>
        <w:rPr>
          <w:rFonts w:asciiTheme="majorHAnsi" w:hAnsiTheme="majorHAnsi" w:cs="Times New Roman"/>
          <w:b/>
          <w:bCs/>
          <w:sz w:val="24"/>
          <w:szCs w:val="24"/>
          <w:u w:val="single"/>
        </w:rPr>
      </w:pPr>
    </w:p>
    <w:p w14:paraId="6750E8AE" w14:textId="21152C83" w:rsidR="23682B3F" w:rsidRDefault="7CE7A67E" w:rsidP="23682B3F">
      <w:pPr>
        <w:ind w:left="0"/>
        <w:rPr>
          <w:rFonts w:asciiTheme="majorHAnsi" w:hAnsiTheme="majorHAnsi" w:cs="Times New Roman"/>
          <w:sz w:val="24"/>
          <w:szCs w:val="24"/>
        </w:rPr>
      </w:pPr>
      <w:r w:rsidRPr="23682B3F">
        <w:rPr>
          <w:rFonts w:asciiTheme="majorHAnsi" w:hAnsiTheme="majorHAnsi" w:cs="Times New Roman"/>
          <w:sz w:val="24"/>
          <w:szCs w:val="24"/>
        </w:rPr>
        <w:t xml:space="preserve">The </w:t>
      </w:r>
      <w:r w:rsidR="006538FC">
        <w:rPr>
          <w:rFonts w:asciiTheme="majorHAnsi" w:hAnsiTheme="majorHAnsi" w:cs="Times New Roman"/>
          <w:sz w:val="24"/>
          <w:szCs w:val="24"/>
        </w:rPr>
        <w:t>System</w:t>
      </w:r>
      <w:r w:rsidRPr="23682B3F">
        <w:rPr>
          <w:rFonts w:asciiTheme="majorHAnsi" w:hAnsiTheme="majorHAnsi" w:cs="Times New Roman"/>
          <w:sz w:val="24"/>
          <w:szCs w:val="24"/>
        </w:rPr>
        <w:t xml:space="preserve">’s current on-premise ERP system (IRIS) runs on the SAP ERP Central Component (ECC 6.0 Enhancement Pack 8) for Finance and HCM/Payroll and integrates with several third-party systems which run both on-premise and in the Cloud.  Refer to </w:t>
      </w:r>
      <w:r w:rsidRPr="23682B3F">
        <w:rPr>
          <w:rFonts w:asciiTheme="majorHAnsi" w:hAnsiTheme="majorHAnsi" w:cs="Times New Roman"/>
          <w:b/>
          <w:bCs/>
          <w:i/>
          <w:iCs/>
          <w:sz w:val="24"/>
          <w:szCs w:val="24"/>
        </w:rPr>
        <w:t xml:space="preserve">Appendix </w:t>
      </w:r>
      <w:r w:rsidR="002D1A8E">
        <w:rPr>
          <w:rFonts w:asciiTheme="majorHAnsi" w:hAnsiTheme="majorHAnsi" w:cs="Times New Roman"/>
          <w:b/>
          <w:bCs/>
          <w:i/>
          <w:iCs/>
          <w:sz w:val="24"/>
          <w:szCs w:val="24"/>
        </w:rPr>
        <w:t>B</w:t>
      </w:r>
      <w:r w:rsidRPr="23682B3F">
        <w:rPr>
          <w:rFonts w:asciiTheme="majorHAnsi" w:hAnsiTheme="majorHAnsi" w:cs="Times New Roman"/>
          <w:b/>
          <w:bCs/>
          <w:i/>
          <w:iCs/>
          <w:sz w:val="24"/>
          <w:szCs w:val="24"/>
        </w:rPr>
        <w:t xml:space="preserve"> - IRIS Integrations Diagram</w:t>
      </w:r>
      <w:r w:rsidRPr="23682B3F">
        <w:rPr>
          <w:rFonts w:asciiTheme="majorHAnsi" w:hAnsiTheme="majorHAnsi" w:cs="Times New Roman"/>
          <w:sz w:val="24"/>
          <w:szCs w:val="24"/>
        </w:rPr>
        <w:t xml:space="preserve"> for more information.</w:t>
      </w:r>
    </w:p>
    <w:p w14:paraId="60822C19" w14:textId="77777777" w:rsidR="00A86B30" w:rsidRPr="00FC47BF" w:rsidRDefault="00A86B30" w:rsidP="5324D475">
      <w:pPr>
        <w:ind w:left="0"/>
        <w:rPr>
          <w:rFonts w:asciiTheme="majorHAnsi" w:hAnsiTheme="majorHAnsi" w:cs="Times New Roman"/>
          <w:bCs/>
          <w:sz w:val="24"/>
          <w:szCs w:val="24"/>
        </w:rPr>
      </w:pPr>
    </w:p>
    <w:p w14:paraId="7DB60622" w14:textId="2725173E" w:rsidR="00554048" w:rsidRPr="00195D96" w:rsidRDefault="00554048" w:rsidP="6F299575">
      <w:pPr>
        <w:ind w:left="0"/>
        <w:contextualSpacing/>
        <w:rPr>
          <w:rFonts w:asciiTheme="majorHAnsi" w:hAnsiTheme="majorHAnsi" w:cs="Arial"/>
          <w:sz w:val="24"/>
          <w:szCs w:val="24"/>
        </w:rPr>
      </w:pPr>
      <w:r w:rsidRPr="6F299575">
        <w:rPr>
          <w:rFonts w:asciiTheme="majorHAnsi" w:hAnsiTheme="majorHAnsi" w:cs="Arial"/>
          <w:sz w:val="24"/>
          <w:szCs w:val="24"/>
        </w:rPr>
        <w:t>The following modules</w:t>
      </w:r>
      <w:r w:rsidR="008228E6" w:rsidRPr="6F299575">
        <w:rPr>
          <w:rFonts w:asciiTheme="majorHAnsi" w:hAnsiTheme="majorHAnsi" w:cs="Arial"/>
          <w:sz w:val="24"/>
          <w:szCs w:val="24"/>
        </w:rPr>
        <w:t>/processes</w:t>
      </w:r>
      <w:r w:rsidRPr="6F299575">
        <w:rPr>
          <w:rFonts w:asciiTheme="majorHAnsi" w:hAnsiTheme="majorHAnsi" w:cs="Arial"/>
          <w:sz w:val="24"/>
          <w:szCs w:val="24"/>
        </w:rPr>
        <w:t xml:space="preserve"> </w:t>
      </w:r>
      <w:r w:rsidR="00AD3573">
        <w:rPr>
          <w:rFonts w:asciiTheme="majorHAnsi" w:hAnsiTheme="majorHAnsi" w:cs="Arial"/>
          <w:sz w:val="24"/>
          <w:szCs w:val="24"/>
        </w:rPr>
        <w:t>are deemed to be in scope</w:t>
      </w:r>
      <w:r w:rsidR="60A84073" w:rsidRPr="6F299575">
        <w:rPr>
          <w:rFonts w:asciiTheme="majorHAnsi" w:hAnsiTheme="majorHAnsi" w:cs="Arial"/>
          <w:sz w:val="24"/>
          <w:szCs w:val="24"/>
        </w:rPr>
        <w:t xml:space="preserve"> as part of the ERP Implementation</w:t>
      </w:r>
      <w:r w:rsidR="0E972AE8" w:rsidRPr="6F299575">
        <w:rPr>
          <w:rFonts w:asciiTheme="majorHAnsi" w:hAnsiTheme="majorHAnsi" w:cs="Arial"/>
          <w:sz w:val="24"/>
          <w:szCs w:val="24"/>
        </w:rPr>
        <w:t>:</w:t>
      </w:r>
    </w:p>
    <w:p w14:paraId="4B163099" w14:textId="77777777" w:rsidR="00554048" w:rsidRPr="00195D96" w:rsidRDefault="00554048" w:rsidP="00554048">
      <w:pPr>
        <w:ind w:left="0"/>
        <w:contextualSpacing/>
        <w:rPr>
          <w:rFonts w:asciiTheme="majorHAnsi" w:hAnsiTheme="majorHAnsi" w:cs="Times New Roman"/>
          <w:sz w:val="24"/>
          <w:szCs w:val="24"/>
        </w:rPr>
      </w:pPr>
    </w:p>
    <w:p w14:paraId="2D534D4D" w14:textId="77777777" w:rsidR="00554048" w:rsidRPr="00941E89" w:rsidRDefault="00554048" w:rsidP="00554048">
      <w:pPr>
        <w:ind w:left="0"/>
        <w:contextualSpacing/>
        <w:rPr>
          <w:rFonts w:asciiTheme="majorHAnsi" w:hAnsiTheme="majorHAnsi" w:cs="Times New Roman"/>
          <w:b/>
          <w:sz w:val="24"/>
          <w:szCs w:val="24"/>
          <w:u w:val="single"/>
        </w:rPr>
      </w:pPr>
      <w:r w:rsidRPr="00941E89">
        <w:rPr>
          <w:rFonts w:asciiTheme="majorHAnsi" w:hAnsiTheme="majorHAnsi" w:cs="Times New Roman"/>
          <w:b/>
          <w:sz w:val="24"/>
          <w:szCs w:val="24"/>
          <w:u w:val="single"/>
        </w:rPr>
        <w:t>Finance</w:t>
      </w:r>
    </w:p>
    <w:p w14:paraId="6FC95624" w14:textId="1E89F1E4" w:rsidR="00554048"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Accounts Payable</w:t>
      </w:r>
    </w:p>
    <w:p w14:paraId="19FA94BF"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Asset Management</w:t>
      </w:r>
    </w:p>
    <w:p w14:paraId="3D292BFE"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Audit &amp; Internal Controls</w:t>
      </w:r>
    </w:p>
    <w:p w14:paraId="6F89897C"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Billing &amp; Accounts Receivable</w:t>
      </w:r>
    </w:p>
    <w:p w14:paraId="0A6C4E90"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Budget &amp; Planning</w:t>
      </w:r>
    </w:p>
    <w:p w14:paraId="780EAF2B" w14:textId="4FE9715D"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 xml:space="preserve">Capital </w:t>
      </w:r>
      <w:r w:rsidR="00455CCE">
        <w:rPr>
          <w:rFonts w:asciiTheme="majorHAnsi" w:hAnsiTheme="majorHAnsi"/>
          <w:sz w:val="24"/>
          <w:szCs w:val="24"/>
        </w:rPr>
        <w:t xml:space="preserve">Assets and </w:t>
      </w:r>
      <w:r w:rsidRPr="00195D96">
        <w:rPr>
          <w:rFonts w:asciiTheme="majorHAnsi" w:hAnsiTheme="majorHAnsi"/>
          <w:sz w:val="24"/>
          <w:szCs w:val="24"/>
        </w:rPr>
        <w:t>Projects</w:t>
      </w:r>
    </w:p>
    <w:p w14:paraId="796545B4" w14:textId="77777777" w:rsidR="0073788D" w:rsidRPr="00195D96" w:rsidRDefault="0073788D"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Cash Basis Accounting (as well as Accrual)</w:t>
      </w:r>
    </w:p>
    <w:p w14:paraId="6663020D"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Cash Management</w:t>
      </w:r>
    </w:p>
    <w:p w14:paraId="7F528941"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Compliance &amp; Reporting</w:t>
      </w:r>
    </w:p>
    <w:p w14:paraId="1C688F55" w14:textId="02880B98"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Contract</w:t>
      </w:r>
      <w:r w:rsidR="00455CCE">
        <w:rPr>
          <w:rFonts w:asciiTheme="majorHAnsi" w:hAnsiTheme="majorHAnsi"/>
          <w:sz w:val="24"/>
          <w:szCs w:val="24"/>
        </w:rPr>
        <w:t xml:space="preserve"> Management</w:t>
      </w:r>
    </w:p>
    <w:p w14:paraId="724F6826" w14:textId="57D2B0C3"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General Ledger</w:t>
      </w:r>
      <w:r w:rsidR="00265460">
        <w:rPr>
          <w:rFonts w:asciiTheme="majorHAnsi" w:hAnsiTheme="majorHAnsi"/>
          <w:sz w:val="24"/>
          <w:szCs w:val="24"/>
        </w:rPr>
        <w:t>/Chart of Accounts</w:t>
      </w:r>
    </w:p>
    <w:p w14:paraId="6B5B6374" w14:textId="3F127572"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 xml:space="preserve">Gifts &amp; Endowments </w:t>
      </w:r>
    </w:p>
    <w:p w14:paraId="2C03377A" w14:textId="0DC8B9A3" w:rsidR="00554048"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Grants &amp; Project Management</w:t>
      </w:r>
    </w:p>
    <w:p w14:paraId="78B0CD50" w14:textId="3CB75021" w:rsidR="00C97EA1" w:rsidRPr="008636A0" w:rsidRDefault="00C97EA1"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Position Budgeting</w:t>
      </w:r>
    </w:p>
    <w:p w14:paraId="1274112D" w14:textId="48D400BB" w:rsidR="00554048"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Purchasing</w:t>
      </w:r>
    </w:p>
    <w:p w14:paraId="082CE240" w14:textId="07860785" w:rsidR="00265460" w:rsidRPr="00195D96" w:rsidRDefault="00265460"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Tax Reporting</w:t>
      </w:r>
    </w:p>
    <w:p w14:paraId="09C39443"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Travel &amp; Expense</w:t>
      </w:r>
    </w:p>
    <w:p w14:paraId="2F1B888F" w14:textId="3BDB2394" w:rsidR="00554048"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Tuition Fee Waiver</w:t>
      </w:r>
    </w:p>
    <w:p w14:paraId="60F0A953" w14:textId="485ECF09" w:rsidR="00265460" w:rsidRDefault="00265460"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Reporting for Financial Services</w:t>
      </w:r>
    </w:p>
    <w:p w14:paraId="783976E4" w14:textId="5F2B527A" w:rsidR="00265460" w:rsidRDefault="00265460"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Self-Service for Financial Services</w:t>
      </w:r>
    </w:p>
    <w:p w14:paraId="1C07F24E" w14:textId="3DC458FF" w:rsidR="00265460" w:rsidRPr="00195D96" w:rsidRDefault="00265460"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Workflow for Financial Services</w:t>
      </w:r>
    </w:p>
    <w:p w14:paraId="4E52B4F5" w14:textId="77777777" w:rsidR="00554048" w:rsidRPr="00195D96" w:rsidRDefault="00554048" w:rsidP="00554048">
      <w:pPr>
        <w:ind w:left="0"/>
        <w:contextualSpacing/>
        <w:rPr>
          <w:rFonts w:asciiTheme="majorHAnsi" w:hAnsiTheme="majorHAnsi" w:cs="Times New Roman"/>
          <w:sz w:val="24"/>
          <w:szCs w:val="24"/>
        </w:rPr>
      </w:pPr>
    </w:p>
    <w:p w14:paraId="55F50121" w14:textId="77777777" w:rsidR="00554048" w:rsidRPr="00554048" w:rsidRDefault="00554048" w:rsidP="00554048">
      <w:pPr>
        <w:ind w:left="0"/>
        <w:contextualSpacing/>
        <w:rPr>
          <w:rFonts w:asciiTheme="majorHAnsi" w:hAnsiTheme="majorHAnsi" w:cs="Times New Roman"/>
          <w:b/>
          <w:sz w:val="24"/>
          <w:szCs w:val="24"/>
          <w:u w:val="single"/>
        </w:rPr>
      </w:pPr>
      <w:r w:rsidRPr="00554048">
        <w:rPr>
          <w:rFonts w:asciiTheme="majorHAnsi" w:hAnsiTheme="majorHAnsi" w:cs="Times New Roman"/>
          <w:b/>
          <w:sz w:val="24"/>
          <w:szCs w:val="24"/>
          <w:u w:val="single"/>
        </w:rPr>
        <w:t>HCM/Payroll</w:t>
      </w:r>
    </w:p>
    <w:p w14:paraId="33393EEF"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Benefits Administration</w:t>
      </w:r>
    </w:p>
    <w:p w14:paraId="3630188A"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Compensation Administration</w:t>
      </w:r>
    </w:p>
    <w:p w14:paraId="4FD0194B" w14:textId="0EDF7D28" w:rsidR="006E0F73" w:rsidRDefault="006E0F73"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 xml:space="preserve">Effort Certification </w:t>
      </w:r>
      <w:r w:rsidR="00AE5723">
        <w:rPr>
          <w:rFonts w:asciiTheme="majorHAnsi" w:hAnsiTheme="majorHAnsi"/>
          <w:sz w:val="24"/>
          <w:szCs w:val="24"/>
        </w:rPr>
        <w:t>&amp;</w:t>
      </w:r>
      <w:r>
        <w:rPr>
          <w:rFonts w:asciiTheme="majorHAnsi" w:hAnsiTheme="majorHAnsi"/>
          <w:sz w:val="24"/>
          <w:szCs w:val="24"/>
        </w:rPr>
        <w:t xml:space="preserve"> Reporting</w:t>
      </w:r>
    </w:p>
    <w:p w14:paraId="6E2A2512" w14:textId="5D71B247" w:rsidR="00554048"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Employee Mobility &amp; Transition</w:t>
      </w:r>
    </w:p>
    <w:p w14:paraId="573CCBC1" w14:textId="72F2F45D" w:rsidR="00451096" w:rsidRDefault="00451096"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Faculty Credentialing</w:t>
      </w:r>
    </w:p>
    <w:p w14:paraId="61DD138E" w14:textId="7777777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Learning &amp; Development</w:t>
      </w:r>
    </w:p>
    <w:p w14:paraId="0CE40F31" w14:textId="4D973F3F" w:rsidR="006E0F73" w:rsidRDefault="006E0F73"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 xml:space="preserve">Managing Data </w:t>
      </w:r>
      <w:r w:rsidR="00AE5723">
        <w:rPr>
          <w:rFonts w:asciiTheme="majorHAnsi" w:hAnsiTheme="majorHAnsi"/>
          <w:sz w:val="24"/>
          <w:szCs w:val="24"/>
        </w:rPr>
        <w:t>&amp;</w:t>
      </w:r>
      <w:r>
        <w:rPr>
          <w:rFonts w:asciiTheme="majorHAnsi" w:hAnsiTheme="majorHAnsi"/>
          <w:sz w:val="24"/>
          <w:szCs w:val="24"/>
        </w:rPr>
        <w:t xml:space="preserve"> Personnel Actions</w:t>
      </w:r>
    </w:p>
    <w:p w14:paraId="7151C99F" w14:textId="4DC24DA1" w:rsidR="006E0F73" w:rsidRDefault="006E0F73"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Non-Resident Alien Tax Compliance</w:t>
      </w:r>
    </w:p>
    <w:p w14:paraId="322901DD" w14:textId="6FD93133" w:rsidR="006E0F73" w:rsidRDefault="006E0F73"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Organizational Charts</w:t>
      </w:r>
    </w:p>
    <w:p w14:paraId="79441DB4" w14:textId="15FC58B7" w:rsidR="00554048" w:rsidRPr="00195D96"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Payroll</w:t>
      </w:r>
    </w:p>
    <w:p w14:paraId="45346A8A" w14:textId="4720E014" w:rsidR="00554048"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Performance Management &amp; Succession Planning</w:t>
      </w:r>
    </w:p>
    <w:p w14:paraId="53413834" w14:textId="6B3D52A1" w:rsidR="00451096" w:rsidRPr="00195D96" w:rsidRDefault="00451096"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Position Management</w:t>
      </w:r>
    </w:p>
    <w:p w14:paraId="4F16C6BF" w14:textId="77777777" w:rsidR="00B659C8"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Recruit to Hire</w:t>
      </w:r>
      <w:r w:rsidR="0017683C">
        <w:rPr>
          <w:rFonts w:asciiTheme="majorHAnsi" w:hAnsiTheme="majorHAnsi"/>
          <w:sz w:val="24"/>
          <w:szCs w:val="24"/>
        </w:rPr>
        <w:t xml:space="preserve"> </w:t>
      </w:r>
      <w:r w:rsidR="00AE5723">
        <w:rPr>
          <w:rFonts w:asciiTheme="majorHAnsi" w:hAnsiTheme="majorHAnsi"/>
          <w:sz w:val="24"/>
          <w:szCs w:val="24"/>
        </w:rPr>
        <w:t xml:space="preserve">&amp; </w:t>
      </w:r>
      <w:r w:rsidR="0017683C">
        <w:rPr>
          <w:rFonts w:asciiTheme="majorHAnsi" w:hAnsiTheme="majorHAnsi"/>
          <w:sz w:val="24"/>
          <w:szCs w:val="24"/>
        </w:rPr>
        <w:t>Onboarding</w:t>
      </w:r>
    </w:p>
    <w:p w14:paraId="335ECB43" w14:textId="070E6A75" w:rsidR="00554048" w:rsidRDefault="00554048" w:rsidP="00531BDC">
      <w:pPr>
        <w:pStyle w:val="ListParagraph"/>
        <w:numPr>
          <w:ilvl w:val="0"/>
          <w:numId w:val="6"/>
        </w:numPr>
        <w:contextualSpacing w:val="0"/>
        <w:rPr>
          <w:rFonts w:asciiTheme="majorHAnsi" w:hAnsiTheme="majorHAnsi"/>
          <w:sz w:val="24"/>
          <w:szCs w:val="24"/>
        </w:rPr>
      </w:pPr>
      <w:r w:rsidRPr="00195D96">
        <w:rPr>
          <w:rFonts w:asciiTheme="majorHAnsi" w:hAnsiTheme="majorHAnsi"/>
          <w:sz w:val="24"/>
          <w:szCs w:val="24"/>
        </w:rPr>
        <w:t>Time &amp; Absence</w:t>
      </w:r>
      <w:r w:rsidR="0017683C">
        <w:rPr>
          <w:rFonts w:asciiTheme="majorHAnsi" w:hAnsiTheme="majorHAnsi"/>
          <w:sz w:val="24"/>
          <w:szCs w:val="24"/>
        </w:rPr>
        <w:t xml:space="preserve"> Management</w:t>
      </w:r>
    </w:p>
    <w:p w14:paraId="1E5864D9" w14:textId="63389C8D" w:rsidR="0017683C" w:rsidRDefault="0017683C"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Reporting for HCM/Payroll</w:t>
      </w:r>
    </w:p>
    <w:p w14:paraId="0DDAA69E" w14:textId="34C5688E" w:rsidR="0017683C" w:rsidRDefault="0017683C"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Self-Service for HCM/Payroll</w:t>
      </w:r>
    </w:p>
    <w:p w14:paraId="1448CD8E" w14:textId="147CFD26" w:rsidR="0017683C" w:rsidRPr="00195D96" w:rsidRDefault="0017683C" w:rsidP="00531BDC">
      <w:pPr>
        <w:pStyle w:val="ListParagraph"/>
        <w:numPr>
          <w:ilvl w:val="0"/>
          <w:numId w:val="6"/>
        </w:numPr>
        <w:contextualSpacing w:val="0"/>
        <w:rPr>
          <w:rFonts w:asciiTheme="majorHAnsi" w:hAnsiTheme="majorHAnsi"/>
          <w:sz w:val="24"/>
          <w:szCs w:val="24"/>
        </w:rPr>
      </w:pPr>
      <w:r>
        <w:rPr>
          <w:rFonts w:asciiTheme="majorHAnsi" w:hAnsiTheme="majorHAnsi"/>
          <w:sz w:val="24"/>
          <w:szCs w:val="24"/>
        </w:rPr>
        <w:t>Workflow for HCM/Payroll</w:t>
      </w:r>
    </w:p>
    <w:p w14:paraId="56A8A7C0" w14:textId="77777777" w:rsidR="00554048" w:rsidRPr="00195D96" w:rsidRDefault="00554048" w:rsidP="00554048">
      <w:pPr>
        <w:ind w:left="0"/>
        <w:contextualSpacing/>
        <w:rPr>
          <w:rFonts w:asciiTheme="majorHAnsi" w:hAnsiTheme="majorHAnsi" w:cs="Times New Roman"/>
          <w:sz w:val="24"/>
          <w:szCs w:val="24"/>
        </w:rPr>
      </w:pPr>
    </w:p>
    <w:p w14:paraId="0EC344B9" w14:textId="47D0601F" w:rsidR="0D9EC881" w:rsidRDefault="0D9EC881" w:rsidP="6F299575">
      <w:pPr>
        <w:ind w:left="0"/>
        <w:rPr>
          <w:rFonts w:asciiTheme="majorHAnsi" w:hAnsiTheme="majorHAnsi" w:cs="Arial"/>
          <w:b/>
          <w:bCs/>
          <w:sz w:val="24"/>
          <w:szCs w:val="24"/>
          <w:u w:val="single"/>
        </w:rPr>
      </w:pPr>
      <w:r w:rsidRPr="6F299575">
        <w:rPr>
          <w:rFonts w:asciiTheme="majorHAnsi" w:hAnsiTheme="majorHAnsi" w:cs="Arial"/>
          <w:b/>
          <w:bCs/>
          <w:sz w:val="24"/>
          <w:szCs w:val="24"/>
          <w:u w:val="single"/>
        </w:rPr>
        <w:t>General Ledger Engagement</w:t>
      </w:r>
      <w:r w:rsidR="7BADCDFE" w:rsidRPr="6F299575">
        <w:rPr>
          <w:rFonts w:asciiTheme="majorHAnsi" w:hAnsiTheme="majorHAnsi" w:cs="Arial"/>
          <w:b/>
          <w:bCs/>
          <w:sz w:val="24"/>
          <w:szCs w:val="24"/>
          <w:u w:val="single"/>
        </w:rPr>
        <w:t xml:space="preserve"> General Description</w:t>
      </w:r>
    </w:p>
    <w:p w14:paraId="7D377E51" w14:textId="77777777" w:rsidR="00B7467B" w:rsidRDefault="00B7467B" w:rsidP="6F299575">
      <w:pPr>
        <w:ind w:left="0"/>
        <w:rPr>
          <w:rFonts w:asciiTheme="majorHAnsi" w:hAnsiTheme="majorHAnsi" w:cs="Arial"/>
          <w:b/>
          <w:bCs/>
          <w:sz w:val="24"/>
          <w:szCs w:val="24"/>
          <w:u w:val="single"/>
        </w:rPr>
      </w:pPr>
    </w:p>
    <w:p w14:paraId="7B802A13" w14:textId="57657BE9" w:rsidR="00AD3573" w:rsidRPr="00B659C8" w:rsidRDefault="00F36EE7" w:rsidP="6F299575">
      <w:pPr>
        <w:ind w:left="0"/>
        <w:rPr>
          <w:rFonts w:asciiTheme="majorHAnsi" w:hAnsiTheme="majorHAnsi" w:cs="Arial"/>
          <w:sz w:val="24"/>
          <w:szCs w:val="24"/>
        </w:rPr>
      </w:pPr>
      <w:r w:rsidRPr="00B659C8">
        <w:rPr>
          <w:rFonts w:asciiTheme="majorHAnsi" w:hAnsiTheme="majorHAnsi" w:cs="Arial"/>
          <w:sz w:val="24"/>
          <w:szCs w:val="24"/>
        </w:rPr>
        <w:t xml:space="preserve">The </w:t>
      </w:r>
      <w:r>
        <w:rPr>
          <w:rFonts w:asciiTheme="majorHAnsi" w:hAnsiTheme="majorHAnsi" w:cs="Arial"/>
          <w:sz w:val="24"/>
          <w:szCs w:val="24"/>
        </w:rPr>
        <w:t>System</w:t>
      </w:r>
      <w:r w:rsidRPr="00B659C8">
        <w:rPr>
          <w:rFonts w:asciiTheme="majorHAnsi" w:hAnsiTheme="majorHAnsi" w:cs="Arial"/>
          <w:sz w:val="24"/>
          <w:szCs w:val="24"/>
        </w:rPr>
        <w:t xml:space="preserve"> wishes to engage the implementation partner in a </w:t>
      </w:r>
      <w:r w:rsidR="004E1450" w:rsidRPr="00B659C8">
        <w:rPr>
          <w:rFonts w:asciiTheme="majorHAnsi" w:hAnsiTheme="majorHAnsi" w:cs="Arial"/>
          <w:sz w:val="24"/>
          <w:szCs w:val="24"/>
        </w:rPr>
        <w:t xml:space="preserve">pre-implementation engagement prior to July 1, 2022.  </w:t>
      </w:r>
      <w:r w:rsidR="00864EE0" w:rsidRPr="00B659C8">
        <w:rPr>
          <w:rFonts w:asciiTheme="majorHAnsi" w:hAnsiTheme="majorHAnsi" w:cs="Arial"/>
          <w:sz w:val="24"/>
          <w:szCs w:val="24"/>
        </w:rPr>
        <w:t>The purpose of this engagement is to</w:t>
      </w:r>
      <w:r w:rsidR="00B81B0B" w:rsidRPr="00B659C8">
        <w:rPr>
          <w:rFonts w:asciiTheme="majorHAnsi" w:hAnsiTheme="majorHAnsi" w:cs="Arial"/>
          <w:sz w:val="24"/>
          <w:szCs w:val="24"/>
        </w:rPr>
        <w:t xml:space="preserve"> redesign the Chart of Accounts</w:t>
      </w:r>
      <w:r w:rsidR="001453A6" w:rsidRPr="00B659C8">
        <w:rPr>
          <w:rFonts w:asciiTheme="majorHAnsi" w:hAnsiTheme="majorHAnsi" w:cs="Arial"/>
          <w:sz w:val="24"/>
          <w:szCs w:val="24"/>
        </w:rPr>
        <w:t xml:space="preserve"> </w:t>
      </w:r>
      <w:r w:rsidR="00FC12BE" w:rsidRPr="00B659C8">
        <w:rPr>
          <w:rFonts w:asciiTheme="majorHAnsi" w:hAnsiTheme="majorHAnsi" w:cs="Arial"/>
          <w:sz w:val="24"/>
          <w:szCs w:val="24"/>
        </w:rPr>
        <w:t xml:space="preserve">with the goal of </w:t>
      </w:r>
      <w:r w:rsidR="001453A6" w:rsidRPr="00B659C8">
        <w:rPr>
          <w:rFonts w:asciiTheme="majorHAnsi" w:hAnsiTheme="majorHAnsi" w:cs="Arial"/>
          <w:sz w:val="24"/>
          <w:szCs w:val="24"/>
        </w:rPr>
        <w:t>simplify</w:t>
      </w:r>
      <w:r w:rsidR="00FC12BE" w:rsidRPr="00B659C8">
        <w:rPr>
          <w:rFonts w:asciiTheme="majorHAnsi" w:hAnsiTheme="majorHAnsi" w:cs="Arial"/>
          <w:sz w:val="24"/>
          <w:szCs w:val="24"/>
        </w:rPr>
        <w:t>ing</w:t>
      </w:r>
      <w:r w:rsidR="001453A6" w:rsidRPr="00B659C8">
        <w:rPr>
          <w:rFonts w:asciiTheme="majorHAnsi" w:hAnsiTheme="majorHAnsi" w:cs="Arial"/>
          <w:sz w:val="24"/>
          <w:szCs w:val="24"/>
        </w:rPr>
        <w:t xml:space="preserve"> processes and improv</w:t>
      </w:r>
      <w:r w:rsidR="00FC12BE" w:rsidRPr="00B659C8">
        <w:rPr>
          <w:rFonts w:asciiTheme="majorHAnsi" w:hAnsiTheme="majorHAnsi" w:cs="Arial"/>
          <w:sz w:val="24"/>
          <w:szCs w:val="24"/>
        </w:rPr>
        <w:t>ing</w:t>
      </w:r>
      <w:r w:rsidR="001453A6" w:rsidRPr="00B659C8">
        <w:rPr>
          <w:rFonts w:asciiTheme="majorHAnsi" w:hAnsiTheme="majorHAnsi" w:cs="Arial"/>
          <w:sz w:val="24"/>
          <w:szCs w:val="24"/>
        </w:rPr>
        <w:t xml:space="preserve"> data correctness and financial reporting</w:t>
      </w:r>
      <w:r w:rsidR="00B81B0B" w:rsidRPr="00B659C8">
        <w:rPr>
          <w:rFonts w:asciiTheme="majorHAnsi" w:hAnsiTheme="majorHAnsi" w:cs="Arial"/>
          <w:sz w:val="24"/>
          <w:szCs w:val="24"/>
        </w:rPr>
        <w:t xml:space="preserve">. </w:t>
      </w:r>
      <w:r w:rsidR="00BE2EEB" w:rsidRPr="00B659C8">
        <w:rPr>
          <w:rFonts w:asciiTheme="majorHAnsi" w:hAnsiTheme="majorHAnsi" w:cs="Arial"/>
          <w:sz w:val="24"/>
          <w:szCs w:val="24"/>
        </w:rPr>
        <w:t>In addition</w:t>
      </w:r>
      <w:r w:rsidR="00C756ED" w:rsidRPr="00B659C8">
        <w:rPr>
          <w:rFonts w:asciiTheme="majorHAnsi" w:hAnsiTheme="majorHAnsi" w:cs="Arial"/>
          <w:sz w:val="24"/>
          <w:szCs w:val="24"/>
        </w:rPr>
        <w:t>,</w:t>
      </w:r>
      <w:r w:rsidR="006538FC">
        <w:rPr>
          <w:rFonts w:asciiTheme="majorHAnsi" w:hAnsiTheme="majorHAnsi" w:cs="Arial"/>
          <w:sz w:val="24"/>
          <w:szCs w:val="24"/>
        </w:rPr>
        <w:t xml:space="preserve"> the</w:t>
      </w:r>
      <w:r w:rsidR="00C756ED" w:rsidRPr="00B659C8">
        <w:rPr>
          <w:rFonts w:asciiTheme="majorHAnsi" w:hAnsiTheme="majorHAnsi" w:cs="Arial"/>
          <w:sz w:val="24"/>
          <w:szCs w:val="24"/>
        </w:rPr>
        <w:t xml:space="preserve"> </w:t>
      </w:r>
      <w:r w:rsidR="006538FC">
        <w:rPr>
          <w:rFonts w:asciiTheme="majorHAnsi" w:hAnsiTheme="majorHAnsi" w:cs="Arial"/>
          <w:sz w:val="24"/>
          <w:szCs w:val="24"/>
        </w:rPr>
        <w:t>System</w:t>
      </w:r>
      <w:r w:rsidR="00F14A3B" w:rsidRPr="00B659C8">
        <w:rPr>
          <w:rFonts w:asciiTheme="majorHAnsi" w:hAnsiTheme="majorHAnsi" w:cs="Arial"/>
          <w:sz w:val="24"/>
          <w:szCs w:val="24"/>
        </w:rPr>
        <w:t xml:space="preserve"> has the </w:t>
      </w:r>
      <w:r w:rsidR="00E3078B" w:rsidRPr="00B659C8">
        <w:rPr>
          <w:rFonts w:asciiTheme="majorHAnsi" w:hAnsiTheme="majorHAnsi" w:cs="Arial"/>
          <w:sz w:val="24"/>
          <w:szCs w:val="24"/>
        </w:rPr>
        <w:t>opportunity</w:t>
      </w:r>
      <w:r w:rsidR="00F14A3B" w:rsidRPr="00B659C8">
        <w:rPr>
          <w:rFonts w:asciiTheme="majorHAnsi" w:hAnsiTheme="majorHAnsi" w:cs="Arial"/>
          <w:sz w:val="24"/>
          <w:szCs w:val="24"/>
        </w:rPr>
        <w:t xml:space="preserve"> to </w:t>
      </w:r>
      <w:r w:rsidR="11A3CA73" w:rsidRPr="00B659C8">
        <w:rPr>
          <w:rFonts w:asciiTheme="majorHAnsi" w:hAnsiTheme="majorHAnsi" w:cs="Arial"/>
          <w:sz w:val="24"/>
          <w:szCs w:val="24"/>
        </w:rPr>
        <w:t>simplify,</w:t>
      </w:r>
      <w:r w:rsidR="00F14A3B" w:rsidRPr="00B659C8">
        <w:rPr>
          <w:rFonts w:asciiTheme="majorHAnsi" w:hAnsiTheme="majorHAnsi" w:cs="Arial"/>
          <w:sz w:val="24"/>
          <w:szCs w:val="24"/>
        </w:rPr>
        <w:t xml:space="preserve"> and restructure spend categories to support financial reporting and departmental needs</w:t>
      </w:r>
      <w:r w:rsidR="00E3078B" w:rsidRPr="00B659C8">
        <w:rPr>
          <w:rFonts w:asciiTheme="majorHAnsi" w:hAnsiTheme="majorHAnsi" w:cs="Arial"/>
          <w:sz w:val="24"/>
          <w:szCs w:val="24"/>
        </w:rPr>
        <w:t xml:space="preserve">. Currently, </w:t>
      </w:r>
      <w:r w:rsidR="00100740" w:rsidRPr="00B659C8">
        <w:rPr>
          <w:rFonts w:asciiTheme="majorHAnsi" w:hAnsiTheme="majorHAnsi" w:cs="Arial"/>
          <w:sz w:val="24"/>
          <w:szCs w:val="24"/>
        </w:rPr>
        <w:t>departmental</w:t>
      </w:r>
      <w:r w:rsidR="00E3078B" w:rsidRPr="00B659C8">
        <w:rPr>
          <w:rFonts w:asciiTheme="majorHAnsi" w:hAnsiTheme="majorHAnsi" w:cs="Arial"/>
          <w:sz w:val="24"/>
          <w:szCs w:val="24"/>
        </w:rPr>
        <w:t xml:space="preserve"> needs</w:t>
      </w:r>
      <w:r w:rsidR="00100740" w:rsidRPr="00B659C8">
        <w:rPr>
          <w:rFonts w:asciiTheme="majorHAnsi" w:hAnsiTheme="majorHAnsi" w:cs="Arial"/>
          <w:sz w:val="24"/>
          <w:szCs w:val="24"/>
        </w:rPr>
        <w:t xml:space="preserve"> for categorizing spend</w:t>
      </w:r>
      <w:r w:rsidR="00E3078B" w:rsidRPr="00B659C8">
        <w:rPr>
          <w:rFonts w:asciiTheme="majorHAnsi" w:hAnsiTheme="majorHAnsi" w:cs="Arial"/>
          <w:sz w:val="24"/>
          <w:szCs w:val="24"/>
        </w:rPr>
        <w:t xml:space="preserve"> are supported by allowing unique user general ledger accounts.</w:t>
      </w:r>
    </w:p>
    <w:p w14:paraId="3124F2DA" w14:textId="77777777" w:rsidR="00836752" w:rsidRPr="00DF7A5E" w:rsidRDefault="009E5286" w:rsidP="00836752">
      <w:pPr>
        <w:ind w:left="0"/>
        <w:contextualSpacing/>
        <w:rPr>
          <w:rFonts w:asciiTheme="majorHAnsi" w:hAnsiTheme="majorHAnsi"/>
          <w:b/>
          <w:sz w:val="24"/>
          <w:szCs w:val="24"/>
        </w:rPr>
      </w:pPr>
      <w:r w:rsidRPr="00DF7A5E">
        <w:rPr>
          <w:rFonts w:asciiTheme="majorHAnsi" w:hAnsiTheme="majorHAnsi"/>
          <w:b/>
          <w:sz w:val="24"/>
          <w:szCs w:val="24"/>
        </w:rPr>
        <w:t>2.</w:t>
      </w:r>
      <w:r w:rsidR="00836752" w:rsidRPr="00DF7A5E">
        <w:rPr>
          <w:rFonts w:asciiTheme="majorHAnsi" w:hAnsiTheme="majorHAnsi"/>
          <w:b/>
          <w:sz w:val="24"/>
          <w:szCs w:val="24"/>
        </w:rPr>
        <w:t xml:space="preserve"> RFP Communications </w:t>
      </w:r>
      <w:r w:rsidR="00836752" w:rsidRPr="00DF7A5E">
        <w:rPr>
          <w:rFonts w:asciiTheme="majorHAnsi" w:hAnsiTheme="majorHAnsi"/>
          <w:b/>
          <w:sz w:val="24"/>
          <w:szCs w:val="24"/>
        </w:rPr>
        <w:br/>
      </w:r>
      <w:r w:rsidR="00836752" w:rsidRPr="00DF7A5E">
        <w:rPr>
          <w:rFonts w:asciiTheme="majorHAnsi" w:hAnsiTheme="majorHAnsi"/>
          <w:b/>
          <w:sz w:val="24"/>
          <w:szCs w:val="24"/>
        </w:rPr>
        <w:br/>
      </w:r>
      <w:r w:rsidR="00836752" w:rsidRPr="00F405CF">
        <w:rPr>
          <w:rFonts w:asciiTheme="majorHAnsi" w:hAnsiTheme="majorHAnsi" w:cs="Arial"/>
          <w:b/>
          <w:color w:val="FF0000"/>
          <w:sz w:val="24"/>
          <w:szCs w:val="24"/>
        </w:rPr>
        <w:t xml:space="preserve">Communication about this solicitation with employees or officials of the University of Tennessee other than the Solicitation Coordinator listed below may result in disqualification from this procurement process. The university has exclusive discretion in making this determination. </w:t>
      </w:r>
    </w:p>
    <w:p w14:paraId="71856D3C" w14:textId="3FA8E39F" w:rsidR="00C126FC" w:rsidRPr="00DF7A5E" w:rsidRDefault="00836752" w:rsidP="00836752">
      <w:pPr>
        <w:ind w:left="0"/>
        <w:contextualSpacing/>
        <w:rPr>
          <w:rFonts w:asciiTheme="majorHAnsi" w:hAnsiTheme="majorHAnsi" w:cs="Arial"/>
          <w:sz w:val="24"/>
          <w:szCs w:val="24"/>
        </w:rPr>
      </w:pPr>
      <w:r w:rsidRPr="00DF7A5E">
        <w:rPr>
          <w:rFonts w:asciiTheme="majorHAnsi" w:hAnsiTheme="majorHAnsi"/>
          <w:b/>
          <w:sz w:val="24"/>
          <w:szCs w:val="24"/>
        </w:rPr>
        <w:br/>
      </w:r>
      <w:r w:rsidRPr="00DF7A5E">
        <w:rPr>
          <w:rFonts w:asciiTheme="majorHAnsi" w:hAnsiTheme="majorHAnsi" w:cs="Arial"/>
          <w:sz w:val="24"/>
          <w:szCs w:val="24"/>
        </w:rPr>
        <w:t xml:space="preserve">All inquiries must be received by </w:t>
      </w:r>
      <w:r w:rsidR="00E23099">
        <w:rPr>
          <w:rFonts w:asciiTheme="majorHAnsi" w:hAnsiTheme="majorHAnsi" w:cs="Arial"/>
          <w:sz w:val="24"/>
          <w:szCs w:val="24"/>
        </w:rPr>
        <w:t>five</w:t>
      </w:r>
      <w:r w:rsidRPr="00DF7A5E">
        <w:rPr>
          <w:rFonts w:asciiTheme="majorHAnsi" w:hAnsiTheme="majorHAnsi" w:cs="Arial"/>
          <w:sz w:val="24"/>
          <w:szCs w:val="24"/>
        </w:rPr>
        <w:t xml:space="preserve"> business </w:t>
      </w:r>
      <w:r w:rsidR="00C126FC" w:rsidRPr="00DF7A5E">
        <w:rPr>
          <w:rFonts w:asciiTheme="majorHAnsi" w:hAnsiTheme="majorHAnsi" w:cs="Arial"/>
          <w:sz w:val="24"/>
          <w:szCs w:val="24"/>
        </w:rPr>
        <w:t>days before the solicitation</w:t>
      </w:r>
      <w:r w:rsidRPr="00DF7A5E">
        <w:rPr>
          <w:rFonts w:asciiTheme="majorHAnsi" w:hAnsiTheme="majorHAnsi" w:cs="Arial"/>
          <w:sz w:val="24"/>
          <w:szCs w:val="24"/>
        </w:rPr>
        <w:t xml:space="preserve"> closes. Individual questions will not be answered directly to the submitter.  All material questions submitted shall be responded to </w:t>
      </w:r>
      <w:r w:rsidR="009E5286" w:rsidRPr="00DF7A5E">
        <w:rPr>
          <w:rFonts w:asciiTheme="majorHAnsi" w:hAnsiTheme="majorHAnsi" w:cs="Arial"/>
          <w:sz w:val="24"/>
          <w:szCs w:val="24"/>
        </w:rPr>
        <w:t xml:space="preserve">through the ESM electronic bidding system </w:t>
      </w:r>
      <w:r w:rsidRPr="00DF7A5E">
        <w:rPr>
          <w:rFonts w:asciiTheme="majorHAnsi" w:hAnsiTheme="majorHAnsi" w:cs="Arial"/>
          <w:sz w:val="24"/>
          <w:szCs w:val="24"/>
        </w:rPr>
        <w:t>as a</w:t>
      </w:r>
      <w:r w:rsidR="00C126FC" w:rsidRPr="00DF7A5E">
        <w:rPr>
          <w:rFonts w:asciiTheme="majorHAnsi" w:hAnsiTheme="majorHAnsi" w:cs="Arial"/>
          <w:sz w:val="24"/>
          <w:szCs w:val="24"/>
        </w:rPr>
        <w:t xml:space="preserve"> written</w:t>
      </w:r>
      <w:r w:rsidRPr="00DF7A5E">
        <w:rPr>
          <w:rFonts w:asciiTheme="majorHAnsi" w:hAnsiTheme="majorHAnsi" w:cs="Arial"/>
          <w:sz w:val="24"/>
          <w:szCs w:val="24"/>
        </w:rPr>
        <w:t xml:space="preserve"> amendment.  Any oral communications shall be considered unofficial and non-binding. Only the University’s official, written responses shall be considered binding.  It is the </w:t>
      </w:r>
      <w:r w:rsidR="0074761B">
        <w:rPr>
          <w:rFonts w:asciiTheme="majorHAnsi" w:hAnsiTheme="majorHAnsi" w:cs="Arial"/>
          <w:sz w:val="24"/>
          <w:szCs w:val="24"/>
        </w:rPr>
        <w:t>respondent</w:t>
      </w:r>
      <w:r w:rsidRPr="00DF7A5E">
        <w:rPr>
          <w:rFonts w:asciiTheme="majorHAnsi" w:hAnsiTheme="majorHAnsi" w:cs="Arial"/>
          <w:sz w:val="24"/>
          <w:szCs w:val="24"/>
        </w:rPr>
        <w:t xml:space="preserve">’s responsibility to ensure that written questions have been received and to check </w:t>
      </w:r>
      <w:r w:rsidR="00E23099">
        <w:rPr>
          <w:rFonts w:asciiTheme="majorHAnsi" w:hAnsiTheme="majorHAnsi" w:cs="Arial"/>
          <w:sz w:val="24"/>
          <w:szCs w:val="24"/>
        </w:rPr>
        <w:t xml:space="preserve">with the electronic bidding system </w:t>
      </w:r>
      <w:r w:rsidRPr="00DF7A5E">
        <w:rPr>
          <w:rFonts w:asciiTheme="majorHAnsi" w:hAnsiTheme="majorHAnsi" w:cs="Arial"/>
          <w:sz w:val="24"/>
          <w:szCs w:val="24"/>
        </w:rPr>
        <w:t>to see if any amendments have been issued.</w:t>
      </w:r>
      <w:r w:rsidR="00C126FC" w:rsidRPr="00DF7A5E">
        <w:rPr>
          <w:rFonts w:asciiTheme="majorHAnsi" w:hAnsiTheme="majorHAnsi" w:cs="Arial"/>
          <w:sz w:val="24"/>
          <w:szCs w:val="24"/>
        </w:rPr>
        <w:br/>
      </w:r>
    </w:p>
    <w:p w14:paraId="26BC810C" w14:textId="77777777" w:rsidR="00C126FC" w:rsidRPr="00DF7A5E" w:rsidRDefault="00C126FC" w:rsidP="00C126FC">
      <w:pPr>
        <w:ind w:left="0"/>
        <w:contextualSpacing/>
        <w:rPr>
          <w:rFonts w:asciiTheme="majorHAnsi" w:hAnsiTheme="majorHAnsi" w:cs="Arial"/>
          <w:sz w:val="24"/>
          <w:szCs w:val="24"/>
        </w:rPr>
      </w:pPr>
      <w:r w:rsidRPr="00DF7A5E">
        <w:rPr>
          <w:rFonts w:asciiTheme="majorHAnsi" w:hAnsiTheme="majorHAnsi" w:cs="Arial"/>
          <w:sz w:val="24"/>
          <w:szCs w:val="24"/>
        </w:rPr>
        <w:t>The University of Tennessee</w:t>
      </w:r>
    </w:p>
    <w:p w14:paraId="28AF72B7" w14:textId="77777777" w:rsidR="00C126FC" w:rsidRPr="00DF7A5E" w:rsidRDefault="00C126FC" w:rsidP="00C126FC">
      <w:pPr>
        <w:ind w:left="0"/>
        <w:contextualSpacing/>
        <w:rPr>
          <w:rFonts w:asciiTheme="majorHAnsi" w:hAnsiTheme="majorHAnsi" w:cs="Arial"/>
          <w:sz w:val="24"/>
          <w:szCs w:val="24"/>
        </w:rPr>
      </w:pPr>
      <w:r w:rsidRPr="00DF7A5E">
        <w:rPr>
          <w:rFonts w:asciiTheme="majorHAnsi" w:hAnsiTheme="majorHAnsi" w:cs="Arial"/>
          <w:sz w:val="24"/>
          <w:szCs w:val="24"/>
        </w:rPr>
        <w:t xml:space="preserve">Procurement Services </w:t>
      </w:r>
    </w:p>
    <w:p w14:paraId="6DD0A9A6" w14:textId="248A8DD1" w:rsidR="00C126FC" w:rsidRPr="00DF7A5E" w:rsidRDefault="00C126FC" w:rsidP="00C126FC">
      <w:pPr>
        <w:ind w:left="0"/>
        <w:contextualSpacing/>
        <w:rPr>
          <w:rFonts w:asciiTheme="majorHAnsi" w:hAnsiTheme="majorHAnsi" w:cs="Arial"/>
          <w:sz w:val="24"/>
          <w:szCs w:val="24"/>
          <w:highlight w:val="green"/>
        </w:rPr>
      </w:pPr>
    </w:p>
    <w:p w14:paraId="790936F8" w14:textId="03FC82A9" w:rsidR="00C126FC" w:rsidRPr="00E23099"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 xml:space="preserve">Solicitation Coordinator: </w:t>
      </w:r>
      <w:r w:rsidR="00B966CA" w:rsidRPr="00DE2521">
        <w:rPr>
          <w:rFonts w:asciiTheme="majorHAnsi" w:hAnsiTheme="majorHAnsi" w:cs="Arial"/>
          <w:b/>
          <w:sz w:val="24"/>
          <w:szCs w:val="24"/>
        </w:rPr>
        <w:t>Brad M. New</w:t>
      </w:r>
      <w:r w:rsidR="005D4ED2">
        <w:rPr>
          <w:rFonts w:asciiTheme="majorHAnsi" w:hAnsiTheme="majorHAnsi" w:cs="Arial"/>
          <w:sz w:val="24"/>
          <w:szCs w:val="24"/>
        </w:rPr>
        <w:t xml:space="preserve">, </w:t>
      </w:r>
      <w:r w:rsidR="00BE2EEB">
        <w:rPr>
          <w:rFonts w:asciiTheme="majorHAnsi" w:hAnsiTheme="majorHAnsi" w:cs="Arial"/>
          <w:sz w:val="24"/>
          <w:szCs w:val="24"/>
        </w:rPr>
        <w:t>Buyer</w:t>
      </w:r>
    </w:p>
    <w:p w14:paraId="718EB70F" w14:textId="77121982" w:rsidR="00C126FC" w:rsidRPr="00E23099"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 xml:space="preserve">Phone: </w:t>
      </w:r>
      <w:r w:rsidR="005D4ED2">
        <w:rPr>
          <w:rFonts w:asciiTheme="majorHAnsi" w:hAnsiTheme="majorHAnsi" w:cs="Arial"/>
          <w:sz w:val="24"/>
          <w:szCs w:val="24"/>
        </w:rPr>
        <w:t>865-974-3</w:t>
      </w:r>
      <w:r w:rsidR="00B966CA">
        <w:rPr>
          <w:rFonts w:asciiTheme="majorHAnsi" w:hAnsiTheme="majorHAnsi" w:cs="Arial"/>
          <w:sz w:val="24"/>
          <w:szCs w:val="24"/>
        </w:rPr>
        <w:t>108</w:t>
      </w:r>
      <w:r w:rsidR="005D4ED2">
        <w:rPr>
          <w:rFonts w:asciiTheme="majorHAnsi" w:hAnsiTheme="majorHAnsi" w:cs="Arial"/>
          <w:sz w:val="24"/>
          <w:szCs w:val="24"/>
        </w:rPr>
        <w:t xml:space="preserve"> (note: voicemail is disabled)</w:t>
      </w:r>
    </w:p>
    <w:p w14:paraId="0B11BB1B" w14:textId="0C69880A" w:rsidR="00C126FC" w:rsidRPr="00DF7A5E"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Email:</w:t>
      </w:r>
      <w:r w:rsidRPr="00DF7A5E">
        <w:rPr>
          <w:rFonts w:asciiTheme="majorHAnsi" w:hAnsiTheme="majorHAnsi" w:cs="Arial"/>
          <w:sz w:val="24"/>
          <w:szCs w:val="24"/>
        </w:rPr>
        <w:t xml:space="preserve"> </w:t>
      </w:r>
      <w:hyperlink r:id="rId32" w:history="1">
        <w:r w:rsidR="00B966CA" w:rsidRPr="00B966CA">
          <w:rPr>
            <w:rStyle w:val="Hyperlink"/>
            <w:rFonts w:asciiTheme="majorHAnsi" w:hAnsiTheme="majorHAnsi" w:cs="Arial"/>
            <w:sz w:val="24"/>
            <w:szCs w:val="24"/>
          </w:rPr>
          <w:t>bnew@tennessee.edu</w:t>
        </w:r>
      </w:hyperlink>
      <w:r w:rsidR="005D4ED2">
        <w:rPr>
          <w:rFonts w:asciiTheme="majorHAnsi" w:hAnsiTheme="majorHAnsi" w:cs="Arial"/>
          <w:sz w:val="24"/>
          <w:szCs w:val="24"/>
        </w:rPr>
        <w:t xml:space="preserve"> </w:t>
      </w:r>
    </w:p>
    <w:p w14:paraId="4243A9A4" w14:textId="77777777" w:rsidR="00836752" w:rsidRPr="00DF7A5E" w:rsidRDefault="00836752" w:rsidP="00836752">
      <w:pPr>
        <w:ind w:left="0"/>
        <w:contextualSpacing/>
        <w:rPr>
          <w:rFonts w:asciiTheme="majorHAnsi" w:hAnsiTheme="majorHAnsi" w:cs="Times New Roman"/>
          <w:b/>
          <w:sz w:val="24"/>
          <w:szCs w:val="24"/>
        </w:rPr>
      </w:pPr>
    </w:p>
    <w:p w14:paraId="38CFC036" w14:textId="43F259FD" w:rsidR="000C233B" w:rsidRPr="00DF7A5E" w:rsidRDefault="00C126FC" w:rsidP="00774BE2">
      <w:pPr>
        <w:ind w:left="0"/>
        <w:contextualSpacing/>
        <w:rPr>
          <w:rFonts w:asciiTheme="majorHAnsi" w:hAnsiTheme="majorHAnsi" w:cs="Times New Roman"/>
          <w:sz w:val="24"/>
          <w:szCs w:val="24"/>
        </w:rPr>
      </w:pPr>
      <w:r w:rsidRPr="00DF7A5E">
        <w:rPr>
          <w:rFonts w:asciiTheme="majorHAnsi" w:hAnsiTheme="majorHAnsi" w:cs="Times New Roman"/>
          <w:b/>
          <w:sz w:val="24"/>
          <w:szCs w:val="24"/>
        </w:rPr>
        <w:t>3</w:t>
      </w:r>
      <w:r w:rsidR="009E5286" w:rsidRPr="00DF7A5E">
        <w:rPr>
          <w:rFonts w:asciiTheme="majorHAnsi" w:hAnsiTheme="majorHAnsi" w:cs="Times New Roman"/>
          <w:b/>
          <w:sz w:val="24"/>
          <w:szCs w:val="24"/>
        </w:rPr>
        <w:t>.</w:t>
      </w:r>
      <w:r w:rsidR="000C233B" w:rsidRPr="00DF7A5E">
        <w:rPr>
          <w:rFonts w:asciiTheme="majorHAnsi" w:hAnsiTheme="majorHAnsi" w:cs="Times New Roman"/>
          <w:b/>
          <w:sz w:val="24"/>
          <w:szCs w:val="24"/>
        </w:rPr>
        <w:t xml:space="preserve"> Term</w:t>
      </w:r>
      <w:r w:rsidR="00CF5BC3" w:rsidRPr="00DF7A5E">
        <w:rPr>
          <w:rFonts w:asciiTheme="majorHAnsi" w:hAnsiTheme="majorHAnsi" w:cs="Times New Roman"/>
          <w:b/>
          <w:sz w:val="24"/>
          <w:szCs w:val="24"/>
        </w:rPr>
        <w:t xml:space="preserve"> </w:t>
      </w:r>
      <w:r w:rsidR="00836752" w:rsidRPr="00DF7A5E">
        <w:rPr>
          <w:rFonts w:asciiTheme="majorHAnsi" w:hAnsiTheme="majorHAnsi" w:cs="Times New Roman"/>
          <w:b/>
          <w:sz w:val="24"/>
          <w:szCs w:val="24"/>
        </w:rPr>
        <w:br/>
      </w:r>
    </w:p>
    <w:p w14:paraId="150DA3F9" w14:textId="1CC30F59" w:rsidR="00CF5BC3" w:rsidRPr="00DF7A5E" w:rsidRDefault="00CF5BC3" w:rsidP="00774BE2">
      <w:pPr>
        <w:ind w:left="0"/>
        <w:contextualSpacing/>
        <w:rPr>
          <w:rFonts w:asciiTheme="majorHAnsi" w:hAnsiTheme="majorHAnsi" w:cs="Times New Roman"/>
          <w:sz w:val="24"/>
          <w:szCs w:val="24"/>
        </w:rPr>
      </w:pPr>
      <w:r w:rsidRPr="00DF7A5E">
        <w:rPr>
          <w:rFonts w:asciiTheme="majorHAnsi" w:hAnsiTheme="majorHAnsi" w:cs="Times New Roman"/>
          <w:noProof/>
          <w:color w:val="2B579A"/>
          <w:sz w:val="24"/>
          <w:szCs w:val="24"/>
          <w:shd w:val="clear" w:color="auto" w:fill="E6E6E6"/>
        </w:rPr>
        <mc:AlternateContent>
          <mc:Choice Requires="wps">
            <w:drawing>
              <wp:anchor distT="0" distB="0" distL="114300" distR="114300" simplePos="0" relativeHeight="251658240" behindDoc="0" locked="0" layoutInCell="1" allowOverlap="1" wp14:anchorId="260074A5" wp14:editId="422F441B">
                <wp:simplePos x="0" y="0"/>
                <wp:positionH relativeFrom="column">
                  <wp:posOffset>57150</wp:posOffset>
                </wp:positionH>
                <wp:positionV relativeFrom="paragraph">
                  <wp:posOffset>264794</wp:posOffset>
                </wp:positionV>
                <wp:extent cx="6334125" cy="542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341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C3D2E" w14:textId="10F71AE1" w:rsidR="00626609" w:rsidRDefault="00626609">
                            <w:pPr>
                              <w:ind w:left="0"/>
                              <w:rPr>
                                <w:rFonts w:asciiTheme="majorHAnsi" w:hAnsiTheme="majorHAnsi"/>
                                <w:sz w:val="24"/>
                                <w:szCs w:val="24"/>
                              </w:rPr>
                            </w:pPr>
                            <w:r>
                              <w:rPr>
                                <w:rFonts w:asciiTheme="majorHAnsi" w:hAnsiTheme="majorHAnsi"/>
                                <w:sz w:val="24"/>
                                <w:szCs w:val="24"/>
                              </w:rPr>
                              <w:t>(A) A minimum of two years for the ERP implementation – a maximum of 3 years.</w:t>
                            </w:r>
                          </w:p>
                          <w:p w14:paraId="37FBD0B2" w14:textId="022E5C4F" w:rsidR="00626609" w:rsidRPr="00CF37EB" w:rsidRDefault="00626609">
                            <w:pPr>
                              <w:ind w:left="0"/>
                              <w:rPr>
                                <w:rFonts w:asciiTheme="majorHAnsi" w:hAnsiTheme="majorHAnsi"/>
                                <w:sz w:val="24"/>
                                <w:szCs w:val="24"/>
                              </w:rPr>
                            </w:pPr>
                            <w:r>
                              <w:rPr>
                                <w:rFonts w:asciiTheme="majorHAnsi" w:hAnsiTheme="majorHAnsi"/>
                                <w:sz w:val="24"/>
                                <w:szCs w:val="24"/>
                              </w:rPr>
                              <w:t>(B) General Ledger/Chart of Account Engagement – maximum of 8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074A5" id="_x0000_t202" coordsize="21600,21600" o:spt="202" path="m,l,21600r21600,l21600,xe">
                <v:stroke joinstyle="miter"/>
                <v:path gradientshapeok="t" o:connecttype="rect"/>
              </v:shapetype>
              <v:shape id="Text Box 3" o:spid="_x0000_s1026" type="#_x0000_t202" style="position:absolute;margin-left:4.5pt;margin-top:20.85pt;width:498.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qUfQIAAI0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" fillcolor="white [3201]" strokeweight=".5pt">
                <v:textbox>
                  <w:txbxContent>
                    <w:p w14:paraId="608C3D2E" w14:textId="10F71AE1" w:rsidR="00626609" w:rsidRDefault="00626609">
                      <w:pPr>
                        <w:ind w:left="0"/>
                        <w:rPr>
                          <w:rFonts w:asciiTheme="majorHAnsi" w:hAnsiTheme="majorHAnsi"/>
                          <w:sz w:val="24"/>
                          <w:szCs w:val="24"/>
                        </w:rPr>
                      </w:pPr>
                      <w:r>
                        <w:rPr>
                          <w:rFonts w:asciiTheme="majorHAnsi" w:hAnsiTheme="majorHAnsi"/>
                          <w:sz w:val="24"/>
                          <w:szCs w:val="24"/>
                        </w:rPr>
                        <w:t>(A) A minimum of two years for the ERP implementation – a maximum of 3 years.</w:t>
                      </w:r>
                    </w:p>
                    <w:p w14:paraId="37FBD0B2" w14:textId="022E5C4F" w:rsidR="00626609" w:rsidRPr="00CF37EB" w:rsidRDefault="00626609">
                      <w:pPr>
                        <w:ind w:left="0"/>
                        <w:rPr>
                          <w:rFonts w:asciiTheme="majorHAnsi" w:hAnsiTheme="majorHAnsi"/>
                          <w:sz w:val="24"/>
                          <w:szCs w:val="24"/>
                        </w:rPr>
                      </w:pPr>
                      <w:r>
                        <w:rPr>
                          <w:rFonts w:asciiTheme="majorHAnsi" w:hAnsiTheme="majorHAnsi"/>
                          <w:sz w:val="24"/>
                          <w:szCs w:val="24"/>
                        </w:rPr>
                        <w:t>(B) General Ledger/Chart of Account Engagement – maximum of 8 weeks.</w:t>
                      </w:r>
                    </w:p>
                  </w:txbxContent>
                </v:textbox>
              </v:shape>
            </w:pict>
          </mc:Fallback>
        </mc:AlternateContent>
      </w:r>
      <w:r w:rsidR="000C233B" w:rsidRPr="00DF7A5E">
        <w:rPr>
          <w:rFonts w:asciiTheme="majorHAnsi" w:hAnsiTheme="majorHAnsi" w:cs="Times New Roman"/>
          <w:sz w:val="24"/>
          <w:szCs w:val="24"/>
        </w:rPr>
        <w:t xml:space="preserve">The university intends to award this </w:t>
      </w:r>
      <w:r w:rsidR="00D74783">
        <w:rPr>
          <w:rFonts w:asciiTheme="majorHAnsi" w:hAnsiTheme="majorHAnsi" w:cs="Times New Roman"/>
          <w:sz w:val="24"/>
          <w:szCs w:val="24"/>
        </w:rPr>
        <w:t xml:space="preserve">contract </w:t>
      </w:r>
      <w:r w:rsidR="000C233B" w:rsidRPr="00DF7A5E">
        <w:rPr>
          <w:rFonts w:asciiTheme="majorHAnsi" w:hAnsiTheme="majorHAnsi" w:cs="Times New Roman"/>
          <w:sz w:val="24"/>
          <w:szCs w:val="24"/>
        </w:rPr>
        <w:t xml:space="preserve">to the successful </w:t>
      </w:r>
      <w:r w:rsidR="0074761B">
        <w:rPr>
          <w:rFonts w:asciiTheme="majorHAnsi" w:hAnsiTheme="majorHAnsi" w:cs="Times New Roman"/>
          <w:sz w:val="24"/>
          <w:szCs w:val="24"/>
        </w:rPr>
        <w:t>respondent</w:t>
      </w:r>
      <w:r w:rsidR="00494A64" w:rsidRPr="00DF7A5E">
        <w:rPr>
          <w:rFonts w:asciiTheme="majorHAnsi" w:hAnsiTheme="majorHAnsi" w:cs="Times New Roman"/>
          <w:sz w:val="24"/>
          <w:szCs w:val="24"/>
        </w:rPr>
        <w:t>(s)</w:t>
      </w:r>
      <w:r w:rsidR="000C233B" w:rsidRPr="00DF7A5E">
        <w:rPr>
          <w:rFonts w:asciiTheme="majorHAnsi" w:hAnsiTheme="majorHAnsi" w:cs="Times New Roman"/>
          <w:sz w:val="24"/>
          <w:szCs w:val="24"/>
        </w:rPr>
        <w:t xml:space="preserve"> for</w:t>
      </w:r>
      <w:r w:rsidRPr="00DF7A5E">
        <w:rPr>
          <w:rFonts w:asciiTheme="majorHAnsi" w:hAnsiTheme="majorHAnsi" w:cs="Times New Roman"/>
          <w:sz w:val="24"/>
          <w:szCs w:val="24"/>
        </w:rPr>
        <w:t xml:space="preserve">: </w:t>
      </w:r>
      <w:r w:rsidR="000C233B" w:rsidRPr="00DF7A5E">
        <w:rPr>
          <w:rFonts w:asciiTheme="majorHAnsi" w:hAnsiTheme="majorHAnsi" w:cs="Times New Roman"/>
          <w:sz w:val="24"/>
          <w:szCs w:val="24"/>
        </w:rPr>
        <w:t xml:space="preserve"> </w:t>
      </w:r>
      <w:r w:rsidRPr="00DF7A5E">
        <w:rPr>
          <w:rFonts w:asciiTheme="majorHAnsi" w:hAnsiTheme="majorHAnsi" w:cs="Times New Roman"/>
          <w:sz w:val="24"/>
          <w:szCs w:val="24"/>
        </w:rPr>
        <w:br/>
      </w:r>
    </w:p>
    <w:p w14:paraId="47583E74" w14:textId="77777777" w:rsidR="00CF5BC3" w:rsidRPr="00DF7A5E" w:rsidRDefault="00CF5BC3" w:rsidP="00774BE2">
      <w:pPr>
        <w:ind w:left="0"/>
        <w:contextualSpacing/>
        <w:rPr>
          <w:rFonts w:asciiTheme="majorHAnsi" w:hAnsiTheme="majorHAnsi" w:cs="Times New Roman"/>
          <w:sz w:val="24"/>
          <w:szCs w:val="24"/>
        </w:rPr>
      </w:pPr>
    </w:p>
    <w:p w14:paraId="1F60CE6C" w14:textId="77777777" w:rsidR="00CF5BC3" w:rsidRPr="00DF7A5E" w:rsidRDefault="00CF5BC3" w:rsidP="00774BE2">
      <w:pPr>
        <w:ind w:left="0"/>
        <w:contextualSpacing/>
        <w:rPr>
          <w:rFonts w:asciiTheme="majorHAnsi" w:hAnsiTheme="majorHAnsi" w:cs="Times New Roman"/>
          <w:sz w:val="24"/>
          <w:szCs w:val="24"/>
        </w:rPr>
      </w:pPr>
    </w:p>
    <w:p w14:paraId="5FDBB663" w14:textId="77777777" w:rsidR="00CF5BC3" w:rsidRPr="00DF7A5E" w:rsidRDefault="00CF5BC3" w:rsidP="00774BE2">
      <w:pPr>
        <w:ind w:left="0"/>
        <w:contextualSpacing/>
        <w:rPr>
          <w:rFonts w:asciiTheme="majorHAnsi" w:hAnsiTheme="majorHAnsi" w:cs="Times New Roman"/>
          <w:sz w:val="24"/>
          <w:szCs w:val="24"/>
        </w:rPr>
      </w:pPr>
    </w:p>
    <w:p w14:paraId="6C02E819" w14:textId="6349D6D7" w:rsidR="000459B7" w:rsidRDefault="00CF5BC3" w:rsidP="00774BE2">
      <w:pPr>
        <w:ind w:left="0"/>
        <w:contextualSpacing/>
        <w:rPr>
          <w:rFonts w:asciiTheme="majorHAnsi" w:hAnsiTheme="majorHAnsi" w:cs="Times New Roman"/>
          <w:sz w:val="24"/>
          <w:szCs w:val="24"/>
        </w:rPr>
      </w:pPr>
      <w:r w:rsidRPr="00DF7A5E">
        <w:rPr>
          <w:rFonts w:asciiTheme="majorHAnsi" w:hAnsiTheme="majorHAnsi" w:cs="Times New Roman"/>
          <w:sz w:val="24"/>
          <w:szCs w:val="24"/>
        </w:rPr>
        <w:br/>
      </w:r>
      <w:r w:rsidR="00455983" w:rsidRPr="00DF7A5E">
        <w:rPr>
          <w:rFonts w:asciiTheme="majorHAnsi" w:hAnsiTheme="majorHAnsi" w:cs="Times New Roman"/>
          <w:sz w:val="24"/>
          <w:szCs w:val="24"/>
        </w:rPr>
        <w:t>It is anticipated that the contract</w:t>
      </w:r>
      <w:r w:rsidR="00EB14DF">
        <w:rPr>
          <w:rFonts w:asciiTheme="majorHAnsi" w:hAnsiTheme="majorHAnsi" w:cs="Times New Roman"/>
          <w:sz w:val="24"/>
          <w:szCs w:val="24"/>
        </w:rPr>
        <w:t xml:space="preserve"> for </w:t>
      </w:r>
      <w:r w:rsidR="00E97055">
        <w:rPr>
          <w:rFonts w:asciiTheme="majorHAnsi" w:hAnsiTheme="majorHAnsi" w:cs="Times New Roman"/>
          <w:sz w:val="24"/>
          <w:szCs w:val="24"/>
        </w:rPr>
        <w:t>ERP implementation w</w:t>
      </w:r>
      <w:r w:rsidR="00455983" w:rsidRPr="00DF7A5E">
        <w:rPr>
          <w:rFonts w:asciiTheme="majorHAnsi" w:hAnsiTheme="majorHAnsi" w:cs="Times New Roman"/>
          <w:sz w:val="24"/>
          <w:szCs w:val="24"/>
        </w:rPr>
        <w:t xml:space="preserve">ill start </w:t>
      </w:r>
      <w:r w:rsidR="00E23099">
        <w:rPr>
          <w:rFonts w:asciiTheme="majorHAnsi" w:hAnsiTheme="majorHAnsi" w:cs="Times New Roman"/>
          <w:sz w:val="24"/>
          <w:szCs w:val="24"/>
        </w:rPr>
        <w:t xml:space="preserve">on </w:t>
      </w:r>
      <w:r w:rsidR="000459B7">
        <w:rPr>
          <w:rFonts w:asciiTheme="majorHAnsi" w:hAnsiTheme="majorHAnsi" w:cs="Times New Roman"/>
          <w:sz w:val="24"/>
          <w:szCs w:val="24"/>
        </w:rPr>
        <w:t>June 1</w:t>
      </w:r>
      <w:r w:rsidR="00E1460A">
        <w:rPr>
          <w:rFonts w:asciiTheme="majorHAnsi" w:hAnsiTheme="majorHAnsi" w:cs="Times New Roman"/>
          <w:sz w:val="24"/>
          <w:szCs w:val="24"/>
        </w:rPr>
        <w:t>5</w:t>
      </w:r>
      <w:r w:rsidR="000459B7">
        <w:rPr>
          <w:rFonts w:asciiTheme="majorHAnsi" w:hAnsiTheme="majorHAnsi" w:cs="Times New Roman"/>
          <w:sz w:val="24"/>
          <w:szCs w:val="24"/>
        </w:rPr>
        <w:t>, 2022</w:t>
      </w:r>
    </w:p>
    <w:p w14:paraId="0AF0D3CD" w14:textId="1AA4F65A" w:rsidR="00356A05" w:rsidRPr="008404F4" w:rsidRDefault="000459B7" w:rsidP="00774BE2">
      <w:pPr>
        <w:ind w:left="0"/>
        <w:contextualSpacing/>
        <w:rPr>
          <w:rFonts w:asciiTheme="majorHAnsi" w:hAnsiTheme="majorHAnsi" w:cs="Times New Roman"/>
          <w:sz w:val="24"/>
          <w:szCs w:val="24"/>
        </w:rPr>
      </w:pPr>
      <w:r>
        <w:rPr>
          <w:rFonts w:asciiTheme="majorHAnsi" w:hAnsiTheme="majorHAnsi" w:cs="Times New Roman"/>
          <w:sz w:val="24"/>
          <w:szCs w:val="24"/>
        </w:rPr>
        <w:t xml:space="preserve">It is anticipated that the contract </w:t>
      </w:r>
      <w:r w:rsidR="002A2E68">
        <w:rPr>
          <w:rFonts w:asciiTheme="majorHAnsi" w:hAnsiTheme="majorHAnsi" w:cs="Times New Roman"/>
          <w:sz w:val="24"/>
          <w:szCs w:val="24"/>
        </w:rPr>
        <w:t xml:space="preserve">for the General Ledger Chart of Account Engagement begin </w:t>
      </w:r>
      <w:r w:rsidR="00E23F5C">
        <w:rPr>
          <w:rFonts w:asciiTheme="majorHAnsi" w:hAnsiTheme="majorHAnsi" w:cs="Times New Roman"/>
          <w:sz w:val="24"/>
          <w:szCs w:val="24"/>
        </w:rPr>
        <w:t>April 25</w:t>
      </w:r>
      <w:r w:rsidR="00AD5E7C">
        <w:rPr>
          <w:rFonts w:asciiTheme="majorHAnsi" w:hAnsiTheme="majorHAnsi" w:cs="Times New Roman"/>
          <w:sz w:val="24"/>
          <w:szCs w:val="24"/>
        </w:rPr>
        <w:t>,</w:t>
      </w:r>
      <w:r w:rsidR="00E23F5C">
        <w:rPr>
          <w:rFonts w:asciiTheme="majorHAnsi" w:hAnsiTheme="majorHAnsi" w:cs="Times New Roman"/>
          <w:sz w:val="24"/>
          <w:szCs w:val="24"/>
        </w:rPr>
        <w:t xml:space="preserve"> 2022.</w:t>
      </w:r>
      <w:r w:rsidR="00356A05" w:rsidRPr="00DF7A5E">
        <w:rPr>
          <w:rFonts w:asciiTheme="majorHAnsi" w:hAnsiTheme="majorHAnsi" w:cs="Times New Roman"/>
          <w:color w:val="FF0000"/>
          <w:sz w:val="24"/>
          <w:szCs w:val="24"/>
        </w:rPr>
        <w:br/>
      </w:r>
    </w:p>
    <w:p w14:paraId="53FA1F29" w14:textId="110ADE66" w:rsidR="00356A05" w:rsidRDefault="00356A05" w:rsidP="00774BE2">
      <w:pPr>
        <w:ind w:left="0"/>
        <w:contextualSpacing/>
        <w:rPr>
          <w:rFonts w:asciiTheme="majorHAnsi" w:hAnsiTheme="majorHAnsi" w:cs="Times New Roman"/>
          <w:sz w:val="24"/>
          <w:szCs w:val="24"/>
        </w:rPr>
      </w:pPr>
      <w:r w:rsidRPr="0074761B">
        <w:rPr>
          <w:rFonts w:asciiTheme="majorHAnsi" w:hAnsiTheme="majorHAnsi" w:cs="Times New Roman"/>
          <w:sz w:val="24"/>
          <w:szCs w:val="24"/>
        </w:rPr>
        <w:t xml:space="preserve">Either party may terminate the agreement by providing </w:t>
      </w:r>
      <w:r w:rsidR="004B6B10">
        <w:rPr>
          <w:rFonts w:asciiTheme="majorHAnsi" w:hAnsiTheme="majorHAnsi" w:cs="Times New Roman"/>
          <w:sz w:val="24"/>
          <w:szCs w:val="24"/>
        </w:rPr>
        <w:t>60</w:t>
      </w:r>
      <w:r w:rsidR="00F561A7" w:rsidRPr="0074761B">
        <w:rPr>
          <w:rFonts w:asciiTheme="majorHAnsi" w:hAnsiTheme="majorHAnsi" w:cs="Times New Roman"/>
          <w:sz w:val="24"/>
          <w:szCs w:val="24"/>
        </w:rPr>
        <w:t xml:space="preserve"> </w:t>
      </w:r>
      <w:r w:rsidRPr="0074761B">
        <w:rPr>
          <w:rFonts w:asciiTheme="majorHAnsi" w:hAnsiTheme="majorHAnsi" w:cs="Times New Roman"/>
          <w:sz w:val="24"/>
          <w:szCs w:val="24"/>
        </w:rPr>
        <w:t xml:space="preserve">days written notice to the other party. </w:t>
      </w:r>
      <w:r w:rsidR="00836752" w:rsidRPr="0074761B">
        <w:rPr>
          <w:rFonts w:asciiTheme="majorHAnsi" w:hAnsiTheme="majorHAnsi" w:cs="Times New Roman"/>
          <w:sz w:val="24"/>
          <w:szCs w:val="24"/>
        </w:rPr>
        <w:t xml:space="preserve"> </w:t>
      </w:r>
    </w:p>
    <w:p w14:paraId="56CC5F9B" w14:textId="77777777" w:rsidR="00931E0F" w:rsidRPr="0074761B" w:rsidRDefault="00931E0F" w:rsidP="00774BE2">
      <w:pPr>
        <w:ind w:left="0"/>
        <w:contextualSpacing/>
        <w:rPr>
          <w:rFonts w:asciiTheme="majorHAnsi" w:hAnsiTheme="majorHAnsi" w:cs="Times New Roman"/>
          <w:sz w:val="24"/>
          <w:szCs w:val="24"/>
        </w:rPr>
      </w:pPr>
    </w:p>
    <w:p w14:paraId="3D8A50DF" w14:textId="77777777" w:rsidR="001060E2" w:rsidRPr="00DF7A5E" w:rsidRDefault="00C126FC"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4</w:t>
      </w:r>
      <w:r w:rsidR="009E5286" w:rsidRPr="00DF7A5E">
        <w:rPr>
          <w:rFonts w:asciiTheme="majorHAnsi" w:hAnsiTheme="majorHAnsi" w:cs="Times New Roman"/>
          <w:b/>
          <w:sz w:val="24"/>
          <w:szCs w:val="24"/>
        </w:rPr>
        <w:t>.</w:t>
      </w:r>
      <w:r w:rsidR="00836752" w:rsidRPr="00DF7A5E">
        <w:rPr>
          <w:rFonts w:asciiTheme="majorHAnsi" w:hAnsiTheme="majorHAnsi" w:cs="Times New Roman"/>
          <w:b/>
          <w:sz w:val="24"/>
          <w:szCs w:val="24"/>
        </w:rPr>
        <w:t xml:space="preserve"> Number of Awards</w:t>
      </w:r>
    </w:p>
    <w:p w14:paraId="7E4D40D7" w14:textId="77777777" w:rsidR="001060E2" w:rsidRPr="00DF7A5E" w:rsidRDefault="001060E2" w:rsidP="00774BE2">
      <w:pPr>
        <w:ind w:left="0"/>
        <w:contextualSpacing/>
        <w:rPr>
          <w:rFonts w:asciiTheme="majorHAnsi" w:hAnsiTheme="majorHAnsi" w:cs="Times New Roman"/>
          <w:b/>
          <w:sz w:val="24"/>
          <w:szCs w:val="24"/>
        </w:rPr>
      </w:pPr>
    </w:p>
    <w:p w14:paraId="74BD8365" w14:textId="18ED5A1E" w:rsidR="001060E2" w:rsidRPr="00DF7A5E" w:rsidRDefault="00055C2E" w:rsidP="00774BE2">
      <w:pPr>
        <w:ind w:left="0"/>
        <w:contextualSpacing/>
        <w:rPr>
          <w:rFonts w:asciiTheme="majorHAnsi" w:hAnsiTheme="majorHAnsi" w:cs="Times New Roman"/>
          <w:sz w:val="24"/>
          <w:szCs w:val="24"/>
        </w:rPr>
      </w:pPr>
      <w:r>
        <w:rPr>
          <w:rFonts w:asciiTheme="majorHAnsi" w:hAnsiTheme="majorHAnsi" w:cs="Times New Roman"/>
          <w:sz w:val="24"/>
          <w:szCs w:val="24"/>
        </w:rPr>
        <w:t>As stated above, t</w:t>
      </w:r>
      <w:r w:rsidR="001060E2" w:rsidRPr="00DF7A5E">
        <w:rPr>
          <w:rFonts w:asciiTheme="majorHAnsi" w:hAnsiTheme="majorHAnsi" w:cs="Times New Roman"/>
          <w:sz w:val="24"/>
          <w:szCs w:val="24"/>
        </w:rPr>
        <w:t>he univ</w:t>
      </w:r>
      <w:r w:rsidR="00E23099">
        <w:rPr>
          <w:rFonts w:asciiTheme="majorHAnsi" w:hAnsiTheme="majorHAnsi" w:cs="Times New Roman"/>
          <w:sz w:val="24"/>
          <w:szCs w:val="24"/>
        </w:rPr>
        <w:t>ersity intends to award</w:t>
      </w:r>
      <w:r>
        <w:rPr>
          <w:rFonts w:asciiTheme="majorHAnsi" w:hAnsiTheme="majorHAnsi" w:cs="Times New Roman"/>
          <w:sz w:val="24"/>
          <w:szCs w:val="24"/>
        </w:rPr>
        <w:t xml:space="preserve"> (A&amp;B)</w:t>
      </w:r>
      <w:r w:rsidR="00CF1EF2">
        <w:rPr>
          <w:rFonts w:asciiTheme="majorHAnsi" w:hAnsiTheme="majorHAnsi" w:cs="Times New Roman"/>
          <w:sz w:val="24"/>
          <w:szCs w:val="24"/>
        </w:rPr>
        <w:t xml:space="preserve"> of</w:t>
      </w:r>
      <w:r w:rsidR="00E23099">
        <w:rPr>
          <w:rFonts w:asciiTheme="majorHAnsi" w:hAnsiTheme="majorHAnsi" w:cs="Times New Roman"/>
          <w:sz w:val="24"/>
          <w:szCs w:val="24"/>
        </w:rPr>
        <w:t xml:space="preserve"> this solicitation</w:t>
      </w:r>
      <w:r w:rsidR="001060E2" w:rsidRPr="00DF7A5E">
        <w:rPr>
          <w:rFonts w:asciiTheme="majorHAnsi" w:hAnsiTheme="majorHAnsi" w:cs="Times New Roman"/>
          <w:sz w:val="24"/>
          <w:szCs w:val="24"/>
        </w:rPr>
        <w:t xml:space="preserve"> to </w:t>
      </w:r>
      <w:r w:rsidR="00062988" w:rsidRPr="00A920A0">
        <w:rPr>
          <w:rFonts w:asciiTheme="majorHAnsi" w:hAnsiTheme="majorHAnsi" w:cs="Times New Roman"/>
          <w:sz w:val="24"/>
          <w:szCs w:val="24"/>
        </w:rPr>
        <w:t xml:space="preserve">one </w:t>
      </w:r>
      <w:r w:rsidR="0074761B">
        <w:rPr>
          <w:rFonts w:asciiTheme="majorHAnsi" w:hAnsiTheme="majorHAnsi" w:cs="Times New Roman"/>
          <w:sz w:val="24"/>
          <w:szCs w:val="24"/>
        </w:rPr>
        <w:t>respondent</w:t>
      </w:r>
      <w:r w:rsidR="00CF1EF2">
        <w:rPr>
          <w:rFonts w:asciiTheme="majorHAnsi" w:hAnsiTheme="majorHAnsi" w:cs="Times New Roman"/>
          <w:sz w:val="24"/>
          <w:szCs w:val="24"/>
        </w:rPr>
        <w:t xml:space="preserve">. </w:t>
      </w:r>
      <w:r w:rsidR="00C32A61">
        <w:rPr>
          <w:rFonts w:asciiTheme="majorHAnsi" w:hAnsiTheme="majorHAnsi" w:cs="Times New Roman"/>
          <w:sz w:val="24"/>
          <w:szCs w:val="24"/>
        </w:rPr>
        <w:t xml:space="preserve">The university retains sole discretion to award to more than one respondent. </w:t>
      </w:r>
    </w:p>
    <w:p w14:paraId="2566AD4F" w14:textId="77777777" w:rsidR="00356A05" w:rsidRPr="00DF7A5E" w:rsidRDefault="00356A05" w:rsidP="00774BE2">
      <w:pPr>
        <w:ind w:left="0"/>
        <w:contextualSpacing/>
        <w:rPr>
          <w:rFonts w:asciiTheme="majorHAnsi" w:hAnsiTheme="majorHAnsi" w:cs="Times New Roman"/>
          <w:sz w:val="24"/>
          <w:szCs w:val="24"/>
        </w:rPr>
      </w:pPr>
    </w:p>
    <w:p w14:paraId="6F136DAA" w14:textId="2A54A2CA" w:rsidR="00821A5A" w:rsidRPr="00DF7A5E" w:rsidRDefault="00C126FC"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5</w:t>
      </w:r>
      <w:r w:rsidR="009E5286" w:rsidRPr="00DF7A5E">
        <w:rPr>
          <w:rFonts w:asciiTheme="majorHAnsi" w:hAnsiTheme="majorHAnsi" w:cs="Times New Roman"/>
          <w:b/>
          <w:sz w:val="24"/>
          <w:szCs w:val="24"/>
        </w:rPr>
        <w:t>.</w:t>
      </w:r>
      <w:r w:rsidR="00836752" w:rsidRPr="00DF7A5E">
        <w:rPr>
          <w:rFonts w:asciiTheme="majorHAnsi" w:hAnsiTheme="majorHAnsi" w:cs="Times New Roman"/>
          <w:b/>
          <w:sz w:val="24"/>
          <w:szCs w:val="24"/>
        </w:rPr>
        <w:t xml:space="preserve"> Extension of the Award</w:t>
      </w:r>
      <w:r w:rsidR="00821A5A" w:rsidRPr="00DF7A5E">
        <w:rPr>
          <w:rFonts w:asciiTheme="majorHAnsi" w:hAnsiTheme="majorHAnsi" w:cs="Times New Roman"/>
          <w:b/>
          <w:sz w:val="24"/>
          <w:szCs w:val="24"/>
        </w:rPr>
        <w:t xml:space="preserve"> </w:t>
      </w:r>
      <w:r w:rsidR="00821A5A" w:rsidRPr="00DF7A5E">
        <w:rPr>
          <w:rFonts w:asciiTheme="majorHAnsi" w:hAnsiTheme="majorHAnsi" w:cs="Times New Roman"/>
          <w:b/>
          <w:sz w:val="24"/>
          <w:szCs w:val="24"/>
        </w:rPr>
        <w:br/>
      </w:r>
    </w:p>
    <w:p w14:paraId="5762F4EA" w14:textId="6988C4F7" w:rsidR="0074761B" w:rsidRDefault="0065195C" w:rsidP="204F1E7A">
      <w:pPr>
        <w:pStyle w:val="NormalWeb"/>
        <w:autoSpaceDE w:val="0"/>
        <w:autoSpaceDN w:val="0"/>
        <w:adjustRightInd w:val="0"/>
        <w:spacing w:before="0" w:beforeAutospacing="0" w:after="0" w:afterAutospacing="0"/>
        <w:ind w:left="0"/>
        <w:rPr>
          <w:rFonts w:asciiTheme="majorHAnsi" w:hAnsiTheme="majorHAnsi"/>
        </w:rPr>
      </w:pPr>
      <w:r w:rsidRPr="204F1E7A">
        <w:rPr>
          <w:rFonts w:asciiTheme="majorHAnsi" w:hAnsiTheme="majorHAnsi"/>
        </w:rPr>
        <w:t xml:space="preserve">Other university departments, agencies with the State of Tennessee and other Tennessee public universities may also purchase goods and/or services from this award, if the winning respondent is agreeable. It should be noted that these entities are not required to use this agreement. </w:t>
      </w:r>
      <w:r w:rsidR="00AF2F8D">
        <w:rPr>
          <w:rFonts w:asciiTheme="majorHAnsi" w:hAnsiTheme="majorHAnsi"/>
        </w:rPr>
        <w:t xml:space="preserve"> </w:t>
      </w:r>
      <w:r w:rsidRPr="204F1E7A">
        <w:rPr>
          <w:rFonts w:asciiTheme="majorHAnsi" w:hAnsiTheme="majorHAnsi"/>
        </w:rPr>
        <w:t xml:space="preserve">If any </w:t>
      </w:r>
      <w:r w:rsidR="00735A56">
        <w:rPr>
          <w:rFonts w:asciiTheme="majorHAnsi" w:hAnsiTheme="majorHAnsi"/>
        </w:rPr>
        <w:t xml:space="preserve">of </w:t>
      </w:r>
      <w:r w:rsidRPr="204F1E7A">
        <w:rPr>
          <w:rFonts w:asciiTheme="majorHAnsi" w:hAnsiTheme="majorHAnsi"/>
        </w:rPr>
        <w:t xml:space="preserve">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 the winning respondent and they should not be extended if it would affect your ability to offer the most favorable prices and terms to The University of Tennessee. </w:t>
      </w:r>
      <w:r w:rsidR="00821A5A" w:rsidRPr="204F1E7A">
        <w:rPr>
          <w:rFonts w:asciiTheme="majorHAnsi" w:hAnsiTheme="majorHAnsi"/>
        </w:rPr>
        <w:t xml:space="preserve"> </w:t>
      </w:r>
    </w:p>
    <w:p w14:paraId="0A5A8D0D" w14:textId="77777777" w:rsidR="0074761B" w:rsidRDefault="0074761B" w:rsidP="00C126FC">
      <w:pPr>
        <w:pStyle w:val="NormalWeb"/>
        <w:autoSpaceDE w:val="0"/>
        <w:autoSpaceDN w:val="0"/>
        <w:adjustRightInd w:val="0"/>
        <w:spacing w:before="0" w:beforeAutospacing="0" w:after="0" w:afterAutospacing="0"/>
        <w:ind w:left="0"/>
        <w:contextualSpacing/>
        <w:rPr>
          <w:rFonts w:asciiTheme="majorHAnsi" w:hAnsiTheme="majorHAnsi"/>
        </w:rPr>
      </w:pPr>
    </w:p>
    <w:p w14:paraId="4EE1EF9B" w14:textId="335930DB" w:rsidR="0074761B" w:rsidRPr="0074761B" w:rsidRDefault="0074761B" w:rsidP="00C126FC">
      <w:pPr>
        <w:pStyle w:val="NormalWeb"/>
        <w:autoSpaceDE w:val="0"/>
        <w:autoSpaceDN w:val="0"/>
        <w:adjustRightInd w:val="0"/>
        <w:spacing w:before="0" w:beforeAutospacing="0" w:after="0" w:afterAutospacing="0"/>
        <w:ind w:left="0"/>
        <w:contextualSpacing/>
        <w:rPr>
          <w:rFonts w:asciiTheme="majorHAnsi" w:hAnsiTheme="majorHAnsi"/>
        </w:rPr>
      </w:pPr>
      <w:r>
        <w:rPr>
          <w:rFonts w:asciiTheme="majorHAnsi" w:hAnsiTheme="majorHAnsi"/>
          <w:b/>
        </w:rPr>
        <w:t>6. Non-Exclusive</w:t>
      </w:r>
      <w:r>
        <w:rPr>
          <w:rFonts w:asciiTheme="majorHAnsi" w:hAnsiTheme="majorHAnsi"/>
          <w:b/>
        </w:rPr>
        <w:br/>
      </w:r>
    </w:p>
    <w:p w14:paraId="4CB1FCE0" w14:textId="4428BB18" w:rsidR="000F64F2" w:rsidRPr="00DF7A5E" w:rsidRDefault="002863D4" w:rsidP="00C126FC">
      <w:pPr>
        <w:pStyle w:val="NormalWeb"/>
        <w:autoSpaceDE w:val="0"/>
        <w:autoSpaceDN w:val="0"/>
        <w:adjustRightInd w:val="0"/>
        <w:spacing w:before="0" w:beforeAutospacing="0" w:after="0" w:afterAutospacing="0"/>
        <w:ind w:left="0"/>
        <w:contextualSpacing/>
        <w:rPr>
          <w:rFonts w:asciiTheme="majorHAnsi" w:hAnsiTheme="majorHAnsi" w:cs="Arial"/>
        </w:rPr>
      </w:pPr>
      <w:r>
        <w:rPr>
          <w:rFonts w:asciiTheme="majorHAnsi" w:hAnsiTheme="majorHAnsi"/>
        </w:rPr>
        <w:t xml:space="preserve">The contract that results from this RFP will not contain any exclusivity obligations. </w:t>
      </w:r>
      <w:r w:rsidR="00821A5A" w:rsidRPr="00DF7A5E">
        <w:rPr>
          <w:rFonts w:asciiTheme="majorHAnsi" w:hAnsiTheme="majorHAnsi"/>
        </w:rPr>
        <w:t xml:space="preserve"> </w:t>
      </w:r>
      <w:r w:rsidR="00821A5A" w:rsidRPr="00DF7A5E">
        <w:rPr>
          <w:rFonts w:asciiTheme="majorHAnsi" w:hAnsiTheme="majorHAnsi"/>
        </w:rPr>
        <w:br/>
      </w:r>
    </w:p>
    <w:p w14:paraId="633F08F8" w14:textId="381ADDC7" w:rsidR="00AF0599" w:rsidRPr="00DF7A5E" w:rsidRDefault="00A26606" w:rsidP="00AF0599">
      <w:pPr>
        <w:pStyle w:val="NoSpacing"/>
        <w:widowControl w:val="0"/>
        <w:ind w:left="0"/>
        <w:contextualSpacing/>
        <w:rPr>
          <w:rFonts w:asciiTheme="majorHAnsi" w:eastAsia="Calibri" w:hAnsiTheme="majorHAnsi" w:cs="Times New Roman"/>
          <w:b/>
          <w:sz w:val="24"/>
          <w:szCs w:val="24"/>
        </w:rPr>
      </w:pPr>
      <w:r>
        <w:rPr>
          <w:rFonts w:asciiTheme="majorHAnsi" w:eastAsia="Calibri" w:hAnsiTheme="majorHAnsi" w:cs="Times New Roman"/>
          <w:b/>
          <w:sz w:val="24"/>
          <w:szCs w:val="24"/>
        </w:rPr>
        <w:t>7</w:t>
      </w:r>
      <w:r w:rsidR="009E5286" w:rsidRPr="00DF7A5E">
        <w:rPr>
          <w:rFonts w:asciiTheme="majorHAnsi" w:eastAsia="Calibri" w:hAnsiTheme="majorHAnsi" w:cs="Times New Roman"/>
          <w:b/>
          <w:sz w:val="24"/>
          <w:szCs w:val="24"/>
        </w:rPr>
        <w:t>.</w:t>
      </w:r>
      <w:r w:rsidR="00AF0599" w:rsidRPr="00DF7A5E">
        <w:rPr>
          <w:rFonts w:asciiTheme="majorHAnsi" w:eastAsia="Calibri" w:hAnsiTheme="majorHAnsi" w:cs="Times New Roman"/>
          <w:b/>
          <w:sz w:val="24"/>
          <w:szCs w:val="24"/>
        </w:rPr>
        <w:t xml:space="preserve"> </w:t>
      </w:r>
      <w:r w:rsidR="005721CC">
        <w:rPr>
          <w:rFonts w:asciiTheme="majorHAnsi" w:eastAsia="Calibri" w:hAnsiTheme="majorHAnsi" w:cs="Times New Roman"/>
          <w:b/>
          <w:sz w:val="24"/>
          <w:szCs w:val="24"/>
        </w:rPr>
        <w:t>Manda</w:t>
      </w:r>
      <w:r w:rsidR="009532D8">
        <w:rPr>
          <w:rFonts w:asciiTheme="majorHAnsi" w:eastAsia="Calibri" w:hAnsiTheme="majorHAnsi" w:cs="Times New Roman"/>
          <w:b/>
          <w:sz w:val="24"/>
          <w:szCs w:val="24"/>
        </w:rPr>
        <w:t xml:space="preserve">tory </w:t>
      </w:r>
      <w:r w:rsidR="00AF0599" w:rsidRPr="00DF7A5E">
        <w:rPr>
          <w:rFonts w:asciiTheme="majorHAnsi" w:eastAsia="Calibri" w:hAnsiTheme="majorHAnsi" w:cs="Times New Roman"/>
          <w:b/>
          <w:sz w:val="24"/>
          <w:szCs w:val="24"/>
        </w:rPr>
        <w:t xml:space="preserve">Pre-Proposal Conference </w:t>
      </w:r>
    </w:p>
    <w:p w14:paraId="04480C02" w14:textId="77777777" w:rsidR="00AF0599" w:rsidRPr="00DF7A5E" w:rsidRDefault="00AF0599" w:rsidP="00AF0599">
      <w:pPr>
        <w:widowControl w:val="0"/>
        <w:ind w:left="360"/>
        <w:contextualSpacing/>
        <w:rPr>
          <w:rFonts w:asciiTheme="majorHAnsi" w:eastAsia="Calibri" w:hAnsiTheme="majorHAnsi" w:cs="Times New Roman"/>
          <w:sz w:val="24"/>
          <w:szCs w:val="24"/>
        </w:rPr>
      </w:pPr>
    </w:p>
    <w:p w14:paraId="5B014A25" w14:textId="20E1CD29" w:rsidR="009555EF" w:rsidRDefault="005721CC" w:rsidP="00774BE2">
      <w:pPr>
        <w:spacing w:after="200"/>
        <w:ind w:left="0"/>
        <w:contextualSpacing/>
        <w:rPr>
          <w:rFonts w:asciiTheme="majorHAnsi" w:hAnsiTheme="majorHAnsi" w:cs="Segoe UI"/>
          <w:sz w:val="24"/>
          <w:szCs w:val="24"/>
          <w:shd w:val="clear" w:color="auto" w:fill="FFFFFF"/>
        </w:rPr>
      </w:pPr>
      <w:r w:rsidRPr="005721CC">
        <w:rPr>
          <w:rFonts w:asciiTheme="majorHAnsi" w:eastAsia="Calibri" w:hAnsiTheme="majorHAnsi" w:cs="Times New Roman"/>
          <w:sz w:val="24"/>
          <w:szCs w:val="24"/>
        </w:rPr>
        <w:t xml:space="preserve">There will be a mandatory conference call on </w:t>
      </w:r>
      <w:r w:rsidR="00AF2F8D">
        <w:rPr>
          <w:rFonts w:asciiTheme="majorHAnsi" w:eastAsia="Calibri" w:hAnsiTheme="majorHAnsi" w:cs="Times New Roman"/>
          <w:sz w:val="24"/>
          <w:szCs w:val="24"/>
        </w:rPr>
        <w:t>Tuesday</w:t>
      </w:r>
      <w:r w:rsidR="00041ECF">
        <w:rPr>
          <w:rFonts w:asciiTheme="majorHAnsi" w:eastAsia="Calibri" w:hAnsiTheme="majorHAnsi" w:cs="Times New Roman"/>
          <w:sz w:val="24"/>
          <w:szCs w:val="24"/>
        </w:rPr>
        <w:t xml:space="preserve">, </w:t>
      </w:r>
      <w:r w:rsidR="00AA166A">
        <w:rPr>
          <w:rFonts w:asciiTheme="majorHAnsi" w:eastAsia="Calibri" w:hAnsiTheme="majorHAnsi" w:cs="Times New Roman"/>
          <w:sz w:val="24"/>
          <w:szCs w:val="24"/>
        </w:rPr>
        <w:t xml:space="preserve">January </w:t>
      </w:r>
      <w:r w:rsidR="00AF2F8D">
        <w:rPr>
          <w:rFonts w:asciiTheme="majorHAnsi" w:eastAsia="Calibri" w:hAnsiTheme="majorHAnsi" w:cs="Times New Roman"/>
          <w:sz w:val="24"/>
          <w:szCs w:val="24"/>
        </w:rPr>
        <w:t>18</w:t>
      </w:r>
      <w:r w:rsidR="00AA166A">
        <w:rPr>
          <w:rFonts w:asciiTheme="majorHAnsi" w:eastAsia="Calibri" w:hAnsiTheme="majorHAnsi" w:cs="Times New Roman"/>
          <w:sz w:val="24"/>
          <w:szCs w:val="24"/>
        </w:rPr>
        <w:t>, 2022</w:t>
      </w:r>
      <w:r w:rsidR="00680F32" w:rsidRPr="005721CC">
        <w:rPr>
          <w:rFonts w:asciiTheme="majorHAnsi" w:eastAsia="Calibri" w:hAnsiTheme="majorHAnsi" w:cs="Times New Roman"/>
          <w:sz w:val="24"/>
          <w:szCs w:val="24"/>
        </w:rPr>
        <w:t>.</w:t>
      </w:r>
      <w:r w:rsidRPr="005721CC">
        <w:rPr>
          <w:rFonts w:asciiTheme="majorHAnsi" w:eastAsia="Calibri" w:hAnsiTheme="majorHAnsi" w:cs="Times New Roman"/>
          <w:sz w:val="24"/>
          <w:szCs w:val="24"/>
        </w:rPr>
        <w:t xml:space="preserve"> </w:t>
      </w:r>
      <w:r w:rsidR="00F561A7">
        <w:rPr>
          <w:rFonts w:asciiTheme="majorHAnsi" w:eastAsia="Calibri" w:hAnsiTheme="majorHAnsi" w:cs="Times New Roman"/>
          <w:sz w:val="24"/>
          <w:szCs w:val="24"/>
        </w:rPr>
        <w:t xml:space="preserve"> In order to be eligible to respond to this solicitation, respondents must attend the pre-proposal conference.  </w:t>
      </w:r>
      <w:r w:rsidR="000834BF">
        <w:rPr>
          <w:rFonts w:asciiTheme="majorHAnsi" w:eastAsia="Calibri" w:hAnsiTheme="majorHAnsi" w:cs="Times New Roman"/>
          <w:sz w:val="24"/>
          <w:szCs w:val="24"/>
        </w:rPr>
        <w:t>The pur</w:t>
      </w:r>
      <w:r w:rsidR="00E377C3">
        <w:rPr>
          <w:rFonts w:asciiTheme="majorHAnsi" w:eastAsia="Calibri" w:hAnsiTheme="majorHAnsi" w:cs="Times New Roman"/>
          <w:sz w:val="24"/>
          <w:szCs w:val="24"/>
        </w:rPr>
        <w:t>pose of the conference is to discuss the RFP scope of services and contract requirements. While questions will be entertained, the oral response to any question at the conference</w:t>
      </w:r>
      <w:r w:rsidR="000C29AD">
        <w:rPr>
          <w:rFonts w:asciiTheme="majorHAnsi" w:eastAsia="Calibri" w:hAnsiTheme="majorHAnsi" w:cs="Times New Roman"/>
          <w:sz w:val="24"/>
          <w:szCs w:val="24"/>
        </w:rPr>
        <w:t xml:space="preserve"> shall be considered tentative and non-binding with regard to this RFP. </w:t>
      </w:r>
      <w:r w:rsidR="00680F32" w:rsidRPr="005721CC">
        <w:rPr>
          <w:rFonts w:asciiTheme="majorHAnsi" w:eastAsia="Calibri" w:hAnsiTheme="majorHAnsi" w:cs="Times New Roman"/>
          <w:sz w:val="24"/>
          <w:szCs w:val="24"/>
        </w:rPr>
        <w:t xml:space="preserve"> </w:t>
      </w:r>
      <w:r w:rsidRPr="005721CC">
        <w:rPr>
          <w:rFonts w:asciiTheme="majorHAnsi" w:eastAsia="Calibri" w:hAnsiTheme="majorHAnsi" w:cs="Times New Roman"/>
          <w:sz w:val="24"/>
          <w:szCs w:val="24"/>
        </w:rPr>
        <w:t xml:space="preserve">Following the call, </w:t>
      </w:r>
      <w:r w:rsidR="00191DF8">
        <w:rPr>
          <w:rFonts w:asciiTheme="majorHAnsi" w:eastAsia="Calibri" w:hAnsiTheme="majorHAnsi" w:cs="Times New Roman"/>
          <w:sz w:val="24"/>
          <w:szCs w:val="24"/>
        </w:rPr>
        <w:t>Respondents</w:t>
      </w:r>
      <w:r w:rsidRPr="005721CC">
        <w:rPr>
          <w:rFonts w:asciiTheme="majorHAnsi" w:eastAsia="Calibri" w:hAnsiTheme="majorHAnsi" w:cs="Times New Roman"/>
          <w:sz w:val="24"/>
          <w:szCs w:val="24"/>
        </w:rPr>
        <w:t xml:space="preserve"> are invited to submit follow-up questions until </w:t>
      </w:r>
      <w:r w:rsidR="005B19F2">
        <w:rPr>
          <w:rFonts w:asciiTheme="majorHAnsi" w:eastAsia="Calibri" w:hAnsiTheme="majorHAnsi" w:cs="Times New Roman"/>
          <w:sz w:val="24"/>
          <w:szCs w:val="24"/>
        </w:rPr>
        <w:t>Friday, January 28</w:t>
      </w:r>
      <w:r w:rsidR="00680F32" w:rsidRPr="005721CC">
        <w:rPr>
          <w:rFonts w:asciiTheme="majorHAnsi" w:eastAsia="Calibri" w:hAnsiTheme="majorHAnsi" w:cs="Times New Roman"/>
          <w:sz w:val="24"/>
          <w:szCs w:val="24"/>
        </w:rPr>
        <w:t>.</w:t>
      </w:r>
      <w:r w:rsidRPr="005721CC">
        <w:rPr>
          <w:rFonts w:asciiTheme="majorHAnsi" w:eastAsia="Calibri" w:hAnsiTheme="majorHAnsi" w:cs="Times New Roman"/>
          <w:sz w:val="24"/>
          <w:szCs w:val="24"/>
        </w:rPr>
        <w:t xml:space="preserve"> Unless of a proprietary or confidential nature, questions and answers submitted by one </w:t>
      </w:r>
      <w:r w:rsidR="00191DF8">
        <w:rPr>
          <w:rFonts w:asciiTheme="majorHAnsi" w:eastAsia="Calibri" w:hAnsiTheme="majorHAnsi" w:cs="Times New Roman"/>
          <w:sz w:val="24"/>
          <w:szCs w:val="24"/>
        </w:rPr>
        <w:t>Respondent</w:t>
      </w:r>
      <w:r w:rsidR="00191DF8" w:rsidRPr="005721CC">
        <w:rPr>
          <w:rFonts w:asciiTheme="majorHAnsi" w:eastAsia="Calibri" w:hAnsiTheme="majorHAnsi" w:cs="Times New Roman"/>
          <w:sz w:val="24"/>
          <w:szCs w:val="24"/>
        </w:rPr>
        <w:t xml:space="preserve"> </w:t>
      </w:r>
      <w:r w:rsidRPr="005721CC">
        <w:rPr>
          <w:rFonts w:asciiTheme="majorHAnsi" w:eastAsia="Calibri" w:hAnsiTheme="majorHAnsi" w:cs="Times New Roman"/>
          <w:sz w:val="24"/>
          <w:szCs w:val="24"/>
        </w:rPr>
        <w:t xml:space="preserve">will be shared with all </w:t>
      </w:r>
      <w:r w:rsidR="00B659C8">
        <w:rPr>
          <w:rFonts w:asciiTheme="majorHAnsi" w:eastAsia="Calibri" w:hAnsiTheme="majorHAnsi" w:cs="Times New Roman"/>
          <w:sz w:val="24"/>
          <w:szCs w:val="24"/>
        </w:rPr>
        <w:t>Respondents</w:t>
      </w:r>
      <w:r w:rsidRPr="005721CC">
        <w:rPr>
          <w:rFonts w:asciiTheme="majorHAnsi" w:eastAsia="Calibri" w:hAnsiTheme="majorHAnsi" w:cs="Times New Roman"/>
          <w:sz w:val="24"/>
          <w:szCs w:val="24"/>
        </w:rPr>
        <w:t>.</w:t>
      </w:r>
      <w:r w:rsidR="00E967FE" w:rsidRPr="00462B8A">
        <w:rPr>
          <w:rFonts w:asciiTheme="majorHAnsi" w:hAnsiTheme="majorHAnsi" w:cs="Segoe UI"/>
          <w:color w:val="242424"/>
          <w:sz w:val="24"/>
          <w:szCs w:val="24"/>
          <w:shd w:val="clear" w:color="auto" w:fill="FFFFFF"/>
        </w:rPr>
        <w:t xml:space="preserve"> </w:t>
      </w:r>
      <w:r w:rsidR="006E5FEF">
        <w:rPr>
          <w:rFonts w:asciiTheme="majorHAnsi" w:hAnsiTheme="majorHAnsi" w:cs="Segoe UI"/>
          <w:sz w:val="24"/>
          <w:szCs w:val="24"/>
          <w:shd w:val="clear" w:color="auto" w:fill="FFFFFF"/>
        </w:rPr>
        <w:t xml:space="preserve"> An </w:t>
      </w:r>
      <w:r w:rsidR="00604FDA" w:rsidRPr="00462B8A">
        <w:rPr>
          <w:rFonts w:asciiTheme="majorHAnsi" w:hAnsiTheme="majorHAnsi" w:cs="Segoe UI"/>
          <w:sz w:val="24"/>
          <w:szCs w:val="24"/>
          <w:shd w:val="clear" w:color="auto" w:fill="FFFFFF"/>
        </w:rPr>
        <w:t>addendum</w:t>
      </w:r>
      <w:r w:rsidR="005B19F2" w:rsidRPr="00462B8A">
        <w:rPr>
          <w:rFonts w:asciiTheme="majorHAnsi" w:hAnsiTheme="majorHAnsi" w:cs="Segoe UI"/>
          <w:sz w:val="24"/>
          <w:szCs w:val="24"/>
          <w:shd w:val="clear" w:color="auto" w:fill="FFFFFF"/>
        </w:rPr>
        <w:t xml:space="preserve"> with </w:t>
      </w:r>
      <w:r w:rsidR="00894114" w:rsidRPr="00462B8A">
        <w:rPr>
          <w:rFonts w:asciiTheme="majorHAnsi" w:hAnsiTheme="majorHAnsi" w:cs="Segoe UI"/>
          <w:sz w:val="24"/>
          <w:szCs w:val="24"/>
          <w:shd w:val="clear" w:color="auto" w:fill="FFFFFF"/>
        </w:rPr>
        <w:t>official</w:t>
      </w:r>
      <w:r w:rsidR="005B19F2" w:rsidRPr="00462B8A">
        <w:rPr>
          <w:rFonts w:asciiTheme="majorHAnsi" w:hAnsiTheme="majorHAnsi" w:cs="Segoe UI"/>
          <w:sz w:val="24"/>
          <w:szCs w:val="24"/>
          <w:shd w:val="clear" w:color="auto" w:fill="FFFFFF"/>
        </w:rPr>
        <w:t xml:space="preserve"> answers to all questions will be issued</w:t>
      </w:r>
      <w:r w:rsidR="00894114" w:rsidRPr="00462B8A">
        <w:rPr>
          <w:rFonts w:asciiTheme="majorHAnsi" w:hAnsiTheme="majorHAnsi" w:cs="Segoe UI"/>
          <w:sz w:val="24"/>
          <w:szCs w:val="24"/>
          <w:shd w:val="clear" w:color="auto" w:fill="FFFFFF"/>
        </w:rPr>
        <w:t xml:space="preserve"> on Wednesday, February </w:t>
      </w:r>
      <w:r w:rsidR="00604FDA" w:rsidRPr="00462B8A">
        <w:rPr>
          <w:rFonts w:asciiTheme="majorHAnsi" w:hAnsiTheme="majorHAnsi" w:cs="Segoe UI"/>
          <w:sz w:val="24"/>
          <w:szCs w:val="24"/>
          <w:shd w:val="clear" w:color="auto" w:fill="FFFFFF"/>
        </w:rPr>
        <w:t>1</w:t>
      </w:r>
      <w:r w:rsidR="00894114" w:rsidRPr="00462B8A">
        <w:rPr>
          <w:rFonts w:asciiTheme="majorHAnsi" w:hAnsiTheme="majorHAnsi" w:cs="Segoe UI"/>
          <w:sz w:val="24"/>
          <w:szCs w:val="24"/>
          <w:shd w:val="clear" w:color="auto" w:fill="FFFFFF"/>
        </w:rPr>
        <w:t>.</w:t>
      </w:r>
    </w:p>
    <w:p w14:paraId="1188550B" w14:textId="363354D9" w:rsidR="00A80F47" w:rsidRDefault="00A80F47" w:rsidP="00774BE2">
      <w:pPr>
        <w:spacing w:after="200"/>
        <w:ind w:left="0"/>
        <w:contextualSpacing/>
        <w:rPr>
          <w:rFonts w:asciiTheme="majorHAnsi" w:hAnsiTheme="majorHAnsi" w:cs="Segoe UI"/>
          <w:sz w:val="24"/>
          <w:szCs w:val="24"/>
          <w:shd w:val="clear" w:color="auto" w:fill="FFFFFF"/>
        </w:rPr>
      </w:pPr>
    </w:p>
    <w:p w14:paraId="6A4AD81B" w14:textId="24C2CDAB" w:rsidR="00A80F47" w:rsidRPr="00A80F47" w:rsidRDefault="00A80F47" w:rsidP="00774BE2">
      <w:pPr>
        <w:spacing w:after="200"/>
        <w:ind w:left="0"/>
        <w:contextualSpacing/>
        <w:rPr>
          <w:rFonts w:asciiTheme="majorHAnsi" w:hAnsiTheme="majorHAnsi" w:cs="Arial"/>
          <w:b/>
          <w:bCs/>
          <w:sz w:val="24"/>
          <w:szCs w:val="24"/>
        </w:rPr>
      </w:pPr>
      <w:r w:rsidRPr="00A80F47">
        <w:rPr>
          <w:rFonts w:asciiTheme="majorHAnsi" w:hAnsiTheme="majorHAnsi" w:cs="Segoe UI"/>
          <w:b/>
          <w:bCs/>
          <w:sz w:val="24"/>
          <w:szCs w:val="24"/>
          <w:shd w:val="clear" w:color="auto" w:fill="FFFFFF"/>
        </w:rPr>
        <w:t xml:space="preserve">Respondents are to email Brad New at </w:t>
      </w:r>
      <w:hyperlink r:id="rId33" w:history="1">
        <w:r w:rsidRPr="00A80F47">
          <w:rPr>
            <w:rStyle w:val="Hyperlink"/>
            <w:rFonts w:asciiTheme="majorHAnsi" w:hAnsiTheme="majorHAnsi" w:cs="Segoe UI"/>
            <w:b/>
            <w:bCs/>
            <w:sz w:val="24"/>
            <w:szCs w:val="24"/>
            <w:shd w:val="clear" w:color="auto" w:fill="FFFFFF"/>
          </w:rPr>
          <w:t>bnew@tennessee.edu</w:t>
        </w:r>
      </w:hyperlink>
      <w:r w:rsidRPr="00A80F47">
        <w:rPr>
          <w:rFonts w:asciiTheme="majorHAnsi" w:hAnsiTheme="majorHAnsi" w:cs="Segoe UI"/>
          <w:b/>
          <w:bCs/>
          <w:sz w:val="24"/>
          <w:szCs w:val="24"/>
          <w:shd w:val="clear" w:color="auto" w:fill="FFFFFF"/>
        </w:rPr>
        <w:t xml:space="preserve"> by </w:t>
      </w:r>
      <w:r w:rsidR="00270333">
        <w:rPr>
          <w:rFonts w:asciiTheme="majorHAnsi" w:hAnsiTheme="majorHAnsi" w:cs="Segoe UI"/>
          <w:b/>
          <w:bCs/>
          <w:sz w:val="24"/>
          <w:szCs w:val="24"/>
          <w:shd w:val="clear" w:color="auto" w:fill="FFFFFF"/>
        </w:rPr>
        <w:t>5</w:t>
      </w:r>
      <w:r w:rsidRPr="00A80F47">
        <w:rPr>
          <w:rFonts w:asciiTheme="majorHAnsi" w:hAnsiTheme="majorHAnsi" w:cs="Segoe UI"/>
          <w:b/>
          <w:bCs/>
          <w:sz w:val="24"/>
          <w:szCs w:val="24"/>
          <w:shd w:val="clear" w:color="auto" w:fill="FFFFFF"/>
        </w:rPr>
        <w:t>PM January 1</w:t>
      </w:r>
      <w:r w:rsidR="00270333">
        <w:rPr>
          <w:rFonts w:asciiTheme="majorHAnsi" w:hAnsiTheme="majorHAnsi" w:cs="Segoe UI"/>
          <w:b/>
          <w:bCs/>
          <w:sz w:val="24"/>
          <w:szCs w:val="24"/>
          <w:shd w:val="clear" w:color="auto" w:fill="FFFFFF"/>
        </w:rPr>
        <w:t>5</w:t>
      </w:r>
      <w:r w:rsidRPr="00A80F47">
        <w:rPr>
          <w:rFonts w:asciiTheme="majorHAnsi" w:hAnsiTheme="majorHAnsi" w:cs="Segoe UI"/>
          <w:b/>
          <w:bCs/>
          <w:sz w:val="24"/>
          <w:szCs w:val="24"/>
          <w:shd w:val="clear" w:color="auto" w:fill="FFFFFF"/>
          <w:vertAlign w:val="superscript"/>
        </w:rPr>
        <w:t>th</w:t>
      </w:r>
      <w:r w:rsidRPr="00A80F47">
        <w:rPr>
          <w:rFonts w:asciiTheme="majorHAnsi" w:hAnsiTheme="majorHAnsi" w:cs="Segoe UI"/>
          <w:b/>
          <w:bCs/>
          <w:sz w:val="24"/>
          <w:szCs w:val="24"/>
          <w:shd w:val="clear" w:color="auto" w:fill="FFFFFF"/>
        </w:rPr>
        <w:t xml:space="preserve">, </w:t>
      </w:r>
      <w:proofErr w:type="gramStart"/>
      <w:r w:rsidRPr="00A80F47">
        <w:rPr>
          <w:rFonts w:asciiTheme="majorHAnsi" w:hAnsiTheme="majorHAnsi" w:cs="Segoe UI"/>
          <w:b/>
          <w:bCs/>
          <w:sz w:val="24"/>
          <w:szCs w:val="24"/>
          <w:shd w:val="clear" w:color="auto" w:fill="FFFFFF"/>
        </w:rPr>
        <w:t>2022</w:t>
      </w:r>
      <w:proofErr w:type="gramEnd"/>
      <w:r w:rsidRPr="00A80F47">
        <w:rPr>
          <w:rFonts w:asciiTheme="majorHAnsi" w:hAnsiTheme="majorHAnsi" w:cs="Segoe UI"/>
          <w:b/>
          <w:bCs/>
          <w:sz w:val="24"/>
          <w:szCs w:val="24"/>
          <w:shd w:val="clear" w:color="auto" w:fill="FFFFFF"/>
        </w:rPr>
        <w:t xml:space="preserve"> to register for the Zoom meeting. Once a request is received an invitation to the Zoom meeting we be sent.</w:t>
      </w:r>
    </w:p>
    <w:p w14:paraId="5B8647BB" w14:textId="77777777" w:rsidR="00F76191" w:rsidRPr="00DF7A5E" w:rsidRDefault="00F76191" w:rsidP="00774BE2">
      <w:pPr>
        <w:pStyle w:val="ListParagraph"/>
        <w:ind w:left="1080"/>
        <w:rPr>
          <w:rFonts w:asciiTheme="majorHAnsi" w:hAnsiTheme="majorHAnsi" w:cs="Times New Roman"/>
          <w:sz w:val="24"/>
          <w:szCs w:val="24"/>
        </w:rPr>
      </w:pPr>
    </w:p>
    <w:p w14:paraId="497AA60D" w14:textId="586D8AC1" w:rsidR="00B55C09" w:rsidRPr="00A26606" w:rsidRDefault="00A26606" w:rsidP="00774BE2">
      <w:pPr>
        <w:pStyle w:val="Heading2"/>
        <w:numPr>
          <w:ilvl w:val="0"/>
          <w:numId w:val="0"/>
        </w:numPr>
        <w:contextualSpacing/>
        <w:rPr>
          <w:rFonts w:asciiTheme="majorHAnsi" w:hAnsiTheme="majorHAnsi"/>
          <w:i/>
          <w:sz w:val="24"/>
          <w:szCs w:val="24"/>
        </w:rPr>
      </w:pPr>
      <w:bookmarkStart w:id="1" w:name="_Toc345936299"/>
      <w:r>
        <w:rPr>
          <w:rFonts w:asciiTheme="majorHAnsi" w:hAnsiTheme="majorHAnsi"/>
          <w:sz w:val="24"/>
          <w:szCs w:val="24"/>
        </w:rPr>
        <w:t>8</w:t>
      </w:r>
      <w:r w:rsidR="009E5286" w:rsidRPr="00DF7A5E">
        <w:rPr>
          <w:rFonts w:asciiTheme="majorHAnsi" w:hAnsiTheme="majorHAnsi"/>
          <w:sz w:val="24"/>
          <w:szCs w:val="24"/>
        </w:rPr>
        <w:t>.</w:t>
      </w:r>
      <w:r w:rsidR="00212F55" w:rsidRPr="00DF7A5E">
        <w:rPr>
          <w:rFonts w:asciiTheme="majorHAnsi" w:hAnsiTheme="majorHAnsi"/>
          <w:sz w:val="24"/>
          <w:szCs w:val="24"/>
        </w:rPr>
        <w:t xml:space="preserve"> </w:t>
      </w:r>
      <w:r w:rsidR="00B55C09" w:rsidRPr="00A920A0">
        <w:rPr>
          <w:rFonts w:asciiTheme="majorHAnsi" w:hAnsiTheme="majorHAnsi"/>
          <w:sz w:val="24"/>
          <w:szCs w:val="24"/>
        </w:rPr>
        <w:t>S</w:t>
      </w:r>
      <w:bookmarkEnd w:id="1"/>
      <w:r w:rsidR="00F60403" w:rsidRPr="00A920A0">
        <w:rPr>
          <w:rFonts w:asciiTheme="majorHAnsi" w:hAnsiTheme="majorHAnsi"/>
          <w:sz w:val="24"/>
          <w:szCs w:val="24"/>
        </w:rPr>
        <w:t>chedule</w:t>
      </w:r>
      <w:r w:rsidR="00F60403" w:rsidRPr="00DF7A5E">
        <w:rPr>
          <w:rFonts w:asciiTheme="majorHAnsi" w:hAnsiTheme="majorHAnsi"/>
          <w:sz w:val="24"/>
          <w:szCs w:val="24"/>
        </w:rPr>
        <w:t xml:space="preserve"> – Note the University reserves the right to change these dates</w:t>
      </w:r>
      <w:r w:rsidR="000C4407" w:rsidRPr="00DF7A5E">
        <w:rPr>
          <w:rFonts w:asciiTheme="majorHAnsi" w:hAnsiTheme="majorHAnsi"/>
          <w:sz w:val="24"/>
          <w:szCs w:val="24"/>
        </w:rPr>
        <w:t xml:space="preserve">. All times are </w:t>
      </w:r>
      <w:r w:rsidR="00012CD7">
        <w:rPr>
          <w:rFonts w:asciiTheme="majorHAnsi" w:hAnsiTheme="majorHAnsi"/>
          <w:i/>
          <w:sz w:val="24"/>
          <w:szCs w:val="24"/>
        </w:rPr>
        <w:t>Eastern Standard Time.</w:t>
      </w:r>
    </w:p>
    <w:p w14:paraId="014127C1" w14:textId="77777777" w:rsidR="00B55C09" w:rsidRPr="00DF7A5E" w:rsidRDefault="00B55C09" w:rsidP="00774BE2">
      <w:pPr>
        <w:contextualSpacing/>
        <w:rPr>
          <w:rFonts w:asciiTheme="majorHAnsi" w:hAnsiTheme="majorHAnsi" w:cstheme="minorHAnsi"/>
          <w:b/>
          <w:sz w:val="24"/>
          <w:szCs w:val="24"/>
          <w:u w:val="single"/>
        </w:rPr>
      </w:pPr>
    </w:p>
    <w:tbl>
      <w:tblPr>
        <w:tblW w:w="999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660"/>
        <w:gridCol w:w="3330"/>
      </w:tblGrid>
      <w:tr w:rsidR="00B55C09" w:rsidRPr="00DF7A5E" w14:paraId="225A6F91" w14:textId="77777777" w:rsidTr="000A753E">
        <w:trPr>
          <w:cantSplit/>
          <w:trHeight w:val="576"/>
        </w:trPr>
        <w:tc>
          <w:tcPr>
            <w:tcW w:w="6660" w:type="dxa"/>
            <w:vAlign w:val="center"/>
          </w:tcPr>
          <w:p w14:paraId="3B9EC139" w14:textId="3E9B659D" w:rsidR="00B55C09" w:rsidRPr="00DF7A5E" w:rsidRDefault="00212F55"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 xml:space="preserve">Release </w:t>
            </w:r>
            <w:r w:rsidR="002A7DFB">
              <w:rPr>
                <w:rFonts w:asciiTheme="majorHAnsi" w:hAnsiTheme="majorHAnsi" w:cs="Times New Roman"/>
                <w:b/>
                <w:sz w:val="24"/>
                <w:szCs w:val="24"/>
              </w:rPr>
              <w:t>D</w:t>
            </w:r>
            <w:r w:rsidRPr="00DF7A5E">
              <w:rPr>
                <w:rFonts w:asciiTheme="majorHAnsi" w:hAnsiTheme="majorHAnsi" w:cs="Times New Roman"/>
                <w:b/>
                <w:sz w:val="24"/>
                <w:szCs w:val="24"/>
              </w:rPr>
              <w:t>ate</w:t>
            </w:r>
          </w:p>
        </w:tc>
        <w:tc>
          <w:tcPr>
            <w:tcW w:w="3330" w:type="dxa"/>
            <w:tcBorders>
              <w:top w:val="single" w:sz="4" w:space="0" w:color="auto"/>
              <w:bottom w:val="single" w:sz="6" w:space="0" w:color="auto"/>
            </w:tcBorders>
            <w:shd w:val="clear" w:color="auto" w:fill="FFFF99"/>
          </w:tcPr>
          <w:p w14:paraId="546784B1" w14:textId="6258C60A" w:rsidR="00B55C09" w:rsidRPr="00DF7A5E" w:rsidRDefault="009A129D" w:rsidP="00E23659">
            <w:pPr>
              <w:ind w:left="255"/>
              <w:contextualSpacing/>
              <w:rPr>
                <w:rFonts w:asciiTheme="majorHAnsi" w:hAnsiTheme="majorHAnsi" w:cs="Times New Roman"/>
                <w:sz w:val="24"/>
                <w:szCs w:val="24"/>
              </w:rPr>
            </w:pPr>
            <w:r>
              <w:rPr>
                <w:rFonts w:asciiTheme="majorHAnsi" w:hAnsiTheme="majorHAnsi" w:cs="Times New Roman"/>
                <w:sz w:val="24"/>
                <w:szCs w:val="24"/>
              </w:rPr>
              <w:t>January</w:t>
            </w:r>
            <w:r w:rsidR="00E0231B">
              <w:rPr>
                <w:rFonts w:asciiTheme="majorHAnsi" w:hAnsiTheme="majorHAnsi" w:cs="Times New Roman"/>
                <w:sz w:val="24"/>
                <w:szCs w:val="24"/>
              </w:rPr>
              <w:t xml:space="preserve"> </w:t>
            </w:r>
            <w:r w:rsidR="0085599E">
              <w:rPr>
                <w:rFonts w:asciiTheme="majorHAnsi" w:hAnsiTheme="majorHAnsi" w:cs="Times New Roman"/>
                <w:sz w:val="24"/>
                <w:szCs w:val="24"/>
              </w:rPr>
              <w:t>7</w:t>
            </w:r>
            <w:r w:rsidR="00E0231B">
              <w:rPr>
                <w:rFonts w:asciiTheme="majorHAnsi" w:hAnsiTheme="majorHAnsi" w:cs="Times New Roman"/>
                <w:sz w:val="24"/>
                <w:szCs w:val="24"/>
              </w:rPr>
              <w:t>, 202</w:t>
            </w:r>
            <w:r>
              <w:rPr>
                <w:rFonts w:asciiTheme="majorHAnsi" w:hAnsiTheme="majorHAnsi" w:cs="Times New Roman"/>
                <w:sz w:val="24"/>
                <w:szCs w:val="24"/>
              </w:rPr>
              <w:t>2</w:t>
            </w:r>
          </w:p>
        </w:tc>
      </w:tr>
      <w:tr w:rsidR="005732E5" w:rsidRPr="00DF7A5E" w14:paraId="6D15C2C1" w14:textId="77777777" w:rsidTr="000A753E">
        <w:trPr>
          <w:cantSplit/>
          <w:trHeight w:val="576"/>
        </w:trPr>
        <w:tc>
          <w:tcPr>
            <w:tcW w:w="6660" w:type="dxa"/>
            <w:vAlign w:val="center"/>
          </w:tcPr>
          <w:p w14:paraId="75650625" w14:textId="1C71B671" w:rsidR="005732E5" w:rsidRDefault="005732E5" w:rsidP="00AA26B6">
            <w:pPr>
              <w:ind w:left="0"/>
              <w:contextualSpacing/>
              <w:rPr>
                <w:rFonts w:asciiTheme="majorHAnsi" w:hAnsiTheme="majorHAnsi" w:cs="Times New Roman"/>
                <w:b/>
                <w:sz w:val="24"/>
                <w:szCs w:val="24"/>
              </w:rPr>
            </w:pPr>
            <w:r>
              <w:rPr>
                <w:rFonts w:asciiTheme="majorHAnsi" w:hAnsiTheme="majorHAnsi" w:cs="Times New Roman"/>
                <w:b/>
                <w:sz w:val="24"/>
                <w:szCs w:val="24"/>
              </w:rPr>
              <w:t xml:space="preserve">Pre-Proposal </w:t>
            </w:r>
            <w:r w:rsidR="002A7DFB">
              <w:rPr>
                <w:rFonts w:asciiTheme="majorHAnsi" w:hAnsiTheme="majorHAnsi" w:cs="Times New Roman"/>
                <w:b/>
                <w:sz w:val="24"/>
                <w:szCs w:val="24"/>
              </w:rPr>
              <w:t>C</w:t>
            </w:r>
            <w:r>
              <w:rPr>
                <w:rFonts w:asciiTheme="majorHAnsi" w:hAnsiTheme="majorHAnsi" w:cs="Times New Roman"/>
                <w:b/>
                <w:sz w:val="24"/>
                <w:szCs w:val="24"/>
              </w:rPr>
              <w:t>onference</w:t>
            </w:r>
          </w:p>
        </w:tc>
        <w:tc>
          <w:tcPr>
            <w:tcW w:w="3330" w:type="dxa"/>
            <w:tcBorders>
              <w:top w:val="single" w:sz="6" w:space="0" w:color="auto"/>
              <w:bottom w:val="single" w:sz="6" w:space="0" w:color="auto"/>
            </w:tcBorders>
            <w:shd w:val="clear" w:color="auto" w:fill="FFFF99"/>
          </w:tcPr>
          <w:p w14:paraId="53B0DB6E" w14:textId="77777777" w:rsidR="005732E5" w:rsidRDefault="005732E5" w:rsidP="00E23659">
            <w:pPr>
              <w:ind w:left="255"/>
              <w:contextualSpacing/>
              <w:rPr>
                <w:rFonts w:asciiTheme="majorHAnsi" w:hAnsiTheme="majorHAnsi" w:cs="Times New Roman"/>
                <w:sz w:val="24"/>
                <w:szCs w:val="24"/>
              </w:rPr>
            </w:pPr>
            <w:r>
              <w:rPr>
                <w:rFonts w:asciiTheme="majorHAnsi" w:hAnsiTheme="majorHAnsi" w:cs="Times New Roman"/>
                <w:sz w:val="24"/>
                <w:szCs w:val="24"/>
              </w:rPr>
              <w:t xml:space="preserve">January </w:t>
            </w:r>
            <w:r w:rsidR="0085599E">
              <w:rPr>
                <w:rFonts w:asciiTheme="majorHAnsi" w:hAnsiTheme="majorHAnsi" w:cs="Times New Roman"/>
                <w:sz w:val="24"/>
                <w:szCs w:val="24"/>
              </w:rPr>
              <w:t>18</w:t>
            </w:r>
            <w:r>
              <w:rPr>
                <w:rFonts w:asciiTheme="majorHAnsi" w:hAnsiTheme="majorHAnsi" w:cs="Times New Roman"/>
                <w:sz w:val="24"/>
                <w:szCs w:val="24"/>
              </w:rPr>
              <w:t>, 2022</w:t>
            </w:r>
          </w:p>
          <w:p w14:paraId="3FA9B872" w14:textId="6078BC56" w:rsidR="00461178" w:rsidRDefault="00461178" w:rsidP="00E23659">
            <w:pPr>
              <w:ind w:left="255"/>
              <w:contextualSpacing/>
              <w:rPr>
                <w:rFonts w:asciiTheme="majorHAnsi" w:hAnsiTheme="majorHAnsi" w:cs="Times New Roman"/>
                <w:sz w:val="24"/>
                <w:szCs w:val="24"/>
              </w:rPr>
            </w:pPr>
            <w:r>
              <w:rPr>
                <w:rFonts w:asciiTheme="majorHAnsi" w:hAnsiTheme="majorHAnsi" w:cs="Times New Roman"/>
                <w:sz w:val="24"/>
                <w:szCs w:val="24"/>
              </w:rPr>
              <w:t>2:00 PM</w:t>
            </w:r>
          </w:p>
        </w:tc>
      </w:tr>
      <w:tr w:rsidR="00AD55C9" w:rsidRPr="00DF7A5E" w14:paraId="09D364CC" w14:textId="77777777" w:rsidTr="000A753E">
        <w:trPr>
          <w:cantSplit/>
          <w:trHeight w:val="576"/>
        </w:trPr>
        <w:tc>
          <w:tcPr>
            <w:tcW w:w="6660" w:type="dxa"/>
            <w:vAlign w:val="center"/>
          </w:tcPr>
          <w:p w14:paraId="295090C2" w14:textId="71B89D1F" w:rsidR="00AD55C9" w:rsidRPr="00DF7A5E" w:rsidRDefault="00AD55C9" w:rsidP="00AA26B6">
            <w:pPr>
              <w:ind w:left="0"/>
              <w:contextualSpacing/>
              <w:rPr>
                <w:rFonts w:asciiTheme="majorHAnsi" w:hAnsiTheme="majorHAnsi" w:cs="Times New Roman"/>
                <w:b/>
                <w:sz w:val="24"/>
                <w:szCs w:val="24"/>
              </w:rPr>
            </w:pPr>
            <w:r>
              <w:rPr>
                <w:rFonts w:asciiTheme="majorHAnsi" w:hAnsiTheme="majorHAnsi" w:cs="Times New Roman"/>
                <w:b/>
                <w:sz w:val="24"/>
                <w:szCs w:val="24"/>
              </w:rPr>
              <w:t xml:space="preserve">Deadline for </w:t>
            </w:r>
            <w:r w:rsidR="002A7DFB">
              <w:rPr>
                <w:rFonts w:asciiTheme="majorHAnsi" w:hAnsiTheme="majorHAnsi" w:cs="Times New Roman"/>
                <w:b/>
                <w:sz w:val="24"/>
                <w:szCs w:val="24"/>
              </w:rPr>
              <w:t>Q</w:t>
            </w:r>
            <w:r>
              <w:rPr>
                <w:rFonts w:asciiTheme="majorHAnsi" w:hAnsiTheme="majorHAnsi" w:cs="Times New Roman"/>
                <w:b/>
                <w:sz w:val="24"/>
                <w:szCs w:val="24"/>
              </w:rPr>
              <w:t>uestions</w:t>
            </w:r>
          </w:p>
        </w:tc>
        <w:tc>
          <w:tcPr>
            <w:tcW w:w="3330" w:type="dxa"/>
            <w:tcBorders>
              <w:top w:val="single" w:sz="6" w:space="0" w:color="auto"/>
              <w:bottom w:val="single" w:sz="6" w:space="0" w:color="auto"/>
            </w:tcBorders>
            <w:shd w:val="clear" w:color="auto" w:fill="FFFF99"/>
          </w:tcPr>
          <w:p w14:paraId="12CE27A3" w14:textId="3B8DCD06" w:rsidR="00AD55C9" w:rsidRDefault="009A129D" w:rsidP="00E23659">
            <w:pPr>
              <w:ind w:left="255"/>
              <w:contextualSpacing/>
              <w:rPr>
                <w:rFonts w:asciiTheme="majorHAnsi" w:hAnsiTheme="majorHAnsi" w:cs="Times New Roman"/>
                <w:sz w:val="24"/>
                <w:szCs w:val="24"/>
              </w:rPr>
            </w:pPr>
            <w:r>
              <w:rPr>
                <w:rFonts w:asciiTheme="majorHAnsi" w:hAnsiTheme="majorHAnsi" w:cs="Times New Roman"/>
                <w:sz w:val="24"/>
                <w:szCs w:val="24"/>
              </w:rPr>
              <w:t>January</w:t>
            </w:r>
            <w:r w:rsidR="00E0231B">
              <w:rPr>
                <w:rFonts w:asciiTheme="majorHAnsi" w:hAnsiTheme="majorHAnsi" w:cs="Times New Roman"/>
                <w:sz w:val="24"/>
                <w:szCs w:val="24"/>
              </w:rPr>
              <w:t xml:space="preserve"> 2</w:t>
            </w:r>
            <w:r w:rsidR="0085599E">
              <w:rPr>
                <w:rFonts w:asciiTheme="majorHAnsi" w:hAnsiTheme="majorHAnsi" w:cs="Times New Roman"/>
                <w:sz w:val="24"/>
                <w:szCs w:val="24"/>
              </w:rPr>
              <w:t>1</w:t>
            </w:r>
            <w:r w:rsidR="00E0231B">
              <w:rPr>
                <w:rFonts w:asciiTheme="majorHAnsi" w:hAnsiTheme="majorHAnsi" w:cs="Times New Roman"/>
                <w:sz w:val="24"/>
                <w:szCs w:val="24"/>
              </w:rPr>
              <w:t>, 202</w:t>
            </w:r>
            <w:r>
              <w:rPr>
                <w:rFonts w:asciiTheme="majorHAnsi" w:hAnsiTheme="majorHAnsi" w:cs="Times New Roman"/>
                <w:sz w:val="24"/>
                <w:szCs w:val="24"/>
              </w:rPr>
              <w:t>2</w:t>
            </w:r>
          </w:p>
        </w:tc>
      </w:tr>
      <w:tr w:rsidR="00604FDA" w:rsidRPr="00DF7A5E" w14:paraId="64B77473" w14:textId="77777777" w:rsidTr="000A753E">
        <w:trPr>
          <w:cantSplit/>
          <w:trHeight w:val="576"/>
        </w:trPr>
        <w:tc>
          <w:tcPr>
            <w:tcW w:w="6660" w:type="dxa"/>
            <w:vAlign w:val="center"/>
          </w:tcPr>
          <w:p w14:paraId="5A9905D2" w14:textId="4C8BC3B9" w:rsidR="00604FDA" w:rsidRPr="00DF7A5E" w:rsidRDefault="00520F09" w:rsidP="00AA26B6">
            <w:pPr>
              <w:ind w:left="0"/>
              <w:contextualSpacing/>
              <w:rPr>
                <w:rFonts w:asciiTheme="majorHAnsi" w:hAnsiTheme="majorHAnsi" w:cs="Times New Roman"/>
                <w:b/>
                <w:sz w:val="24"/>
                <w:szCs w:val="24"/>
              </w:rPr>
            </w:pPr>
            <w:r>
              <w:rPr>
                <w:rFonts w:asciiTheme="majorHAnsi" w:hAnsiTheme="majorHAnsi" w:cs="Times New Roman"/>
                <w:b/>
                <w:sz w:val="24"/>
                <w:szCs w:val="24"/>
              </w:rPr>
              <w:t>Addendum</w:t>
            </w:r>
            <w:r w:rsidR="0037167C">
              <w:rPr>
                <w:rFonts w:asciiTheme="majorHAnsi" w:hAnsiTheme="majorHAnsi" w:cs="Times New Roman"/>
                <w:b/>
                <w:sz w:val="24"/>
                <w:szCs w:val="24"/>
              </w:rPr>
              <w:t xml:space="preserve"> for Response to Questions</w:t>
            </w:r>
            <w:r w:rsidR="002A7DFB">
              <w:rPr>
                <w:rFonts w:asciiTheme="majorHAnsi" w:hAnsiTheme="majorHAnsi" w:cs="Times New Roman"/>
                <w:b/>
                <w:sz w:val="24"/>
                <w:szCs w:val="24"/>
              </w:rPr>
              <w:t xml:space="preserve"> Issued</w:t>
            </w:r>
          </w:p>
        </w:tc>
        <w:tc>
          <w:tcPr>
            <w:tcW w:w="3330" w:type="dxa"/>
            <w:tcBorders>
              <w:top w:val="single" w:sz="6" w:space="0" w:color="auto"/>
              <w:bottom w:val="single" w:sz="6" w:space="0" w:color="auto"/>
            </w:tcBorders>
            <w:shd w:val="clear" w:color="auto" w:fill="FFFF99"/>
          </w:tcPr>
          <w:p w14:paraId="3B8126BA" w14:textId="6B7D972A" w:rsidR="00604FDA" w:rsidDel="00DE02D1" w:rsidRDefault="0085599E" w:rsidP="00E23659">
            <w:pPr>
              <w:ind w:left="255"/>
              <w:contextualSpacing/>
              <w:rPr>
                <w:rFonts w:asciiTheme="majorHAnsi" w:hAnsiTheme="majorHAnsi" w:cs="Times New Roman"/>
                <w:sz w:val="24"/>
                <w:szCs w:val="24"/>
              </w:rPr>
            </w:pPr>
            <w:r>
              <w:rPr>
                <w:rFonts w:asciiTheme="majorHAnsi" w:hAnsiTheme="majorHAnsi" w:cs="Times New Roman"/>
                <w:sz w:val="24"/>
                <w:szCs w:val="24"/>
              </w:rPr>
              <w:t>January</w:t>
            </w:r>
            <w:r w:rsidR="0037167C">
              <w:rPr>
                <w:rFonts w:asciiTheme="majorHAnsi" w:hAnsiTheme="majorHAnsi" w:cs="Times New Roman"/>
                <w:sz w:val="24"/>
                <w:szCs w:val="24"/>
              </w:rPr>
              <w:t xml:space="preserve"> </w:t>
            </w:r>
            <w:r>
              <w:rPr>
                <w:rFonts w:asciiTheme="majorHAnsi" w:hAnsiTheme="majorHAnsi" w:cs="Times New Roman"/>
                <w:sz w:val="24"/>
                <w:szCs w:val="24"/>
              </w:rPr>
              <w:t>25,</w:t>
            </w:r>
            <w:r w:rsidR="0037167C">
              <w:rPr>
                <w:rFonts w:asciiTheme="majorHAnsi" w:hAnsiTheme="majorHAnsi" w:cs="Times New Roman"/>
                <w:sz w:val="24"/>
                <w:szCs w:val="24"/>
              </w:rPr>
              <w:t xml:space="preserve"> 2022</w:t>
            </w:r>
          </w:p>
        </w:tc>
      </w:tr>
      <w:tr w:rsidR="00B1064F" w:rsidRPr="00DF7A5E" w14:paraId="07D234CE" w14:textId="77777777" w:rsidTr="000A753E">
        <w:trPr>
          <w:cantSplit/>
          <w:trHeight w:val="576"/>
        </w:trPr>
        <w:tc>
          <w:tcPr>
            <w:tcW w:w="6660" w:type="dxa"/>
            <w:vAlign w:val="center"/>
          </w:tcPr>
          <w:p w14:paraId="74617C24" w14:textId="72C0F576" w:rsidR="00B1064F" w:rsidRPr="00DF7A5E" w:rsidDel="0034249C" w:rsidRDefault="00B26E56" w:rsidP="00AA26B6">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SOLICITATION</w:t>
            </w:r>
            <w:r w:rsidR="00AA26B6" w:rsidRPr="00DF7A5E">
              <w:rPr>
                <w:rFonts w:asciiTheme="majorHAnsi" w:hAnsiTheme="majorHAnsi" w:cs="Times New Roman"/>
                <w:b/>
                <w:sz w:val="24"/>
                <w:szCs w:val="24"/>
              </w:rPr>
              <w:t xml:space="preserve"> DUE DATE</w:t>
            </w:r>
            <w:r w:rsidR="00B1064F" w:rsidRPr="00DF7A5E">
              <w:rPr>
                <w:rFonts w:asciiTheme="majorHAnsi" w:hAnsiTheme="majorHAnsi" w:cs="Times New Roman"/>
                <w:b/>
                <w:sz w:val="24"/>
                <w:szCs w:val="24"/>
              </w:rPr>
              <w:t>:</w:t>
            </w:r>
            <w:r w:rsidR="000A753E" w:rsidRPr="00DF7A5E">
              <w:rPr>
                <w:rFonts w:asciiTheme="majorHAnsi" w:hAnsiTheme="majorHAnsi" w:cs="Times New Roman"/>
                <w:b/>
                <w:sz w:val="24"/>
                <w:szCs w:val="24"/>
              </w:rPr>
              <w:t xml:space="preserve"> </w:t>
            </w:r>
            <w:r w:rsidR="00B1064F" w:rsidRPr="00DF7A5E">
              <w:rPr>
                <w:rFonts w:asciiTheme="majorHAnsi" w:hAnsiTheme="majorHAnsi" w:cs="Times New Roman"/>
                <w:b/>
                <w:sz w:val="24"/>
                <w:szCs w:val="24"/>
              </w:rPr>
              <w:t>All proposals must be su</w:t>
            </w:r>
            <w:r w:rsidR="000A753E" w:rsidRPr="00DF7A5E">
              <w:rPr>
                <w:rFonts w:asciiTheme="majorHAnsi" w:hAnsiTheme="majorHAnsi" w:cs="Times New Roman"/>
                <w:b/>
                <w:sz w:val="24"/>
                <w:szCs w:val="24"/>
              </w:rPr>
              <w:t>bmitted by this date/time</w:t>
            </w:r>
          </w:p>
        </w:tc>
        <w:tc>
          <w:tcPr>
            <w:tcW w:w="3330" w:type="dxa"/>
            <w:tcBorders>
              <w:top w:val="single" w:sz="6" w:space="0" w:color="auto"/>
              <w:bottom w:val="single" w:sz="6" w:space="0" w:color="auto"/>
            </w:tcBorders>
            <w:shd w:val="clear" w:color="auto" w:fill="FFFF99"/>
          </w:tcPr>
          <w:p w14:paraId="0494BEF5" w14:textId="39690E87" w:rsidR="00E0231B" w:rsidRDefault="00E846E7" w:rsidP="00E23659">
            <w:pPr>
              <w:ind w:left="255"/>
              <w:contextualSpacing/>
              <w:rPr>
                <w:rFonts w:asciiTheme="majorHAnsi" w:hAnsiTheme="majorHAnsi" w:cs="Times New Roman"/>
                <w:sz w:val="24"/>
                <w:szCs w:val="24"/>
              </w:rPr>
            </w:pPr>
            <w:r>
              <w:rPr>
                <w:rFonts w:asciiTheme="majorHAnsi" w:hAnsiTheme="majorHAnsi" w:cs="Times New Roman"/>
                <w:sz w:val="24"/>
                <w:szCs w:val="24"/>
              </w:rPr>
              <w:t>February 2</w:t>
            </w:r>
            <w:r w:rsidR="00E0231B">
              <w:rPr>
                <w:rFonts w:asciiTheme="majorHAnsi" w:hAnsiTheme="majorHAnsi" w:cs="Times New Roman"/>
                <w:sz w:val="24"/>
                <w:szCs w:val="24"/>
              </w:rPr>
              <w:t>, 202</w:t>
            </w:r>
            <w:r w:rsidR="009A129D">
              <w:rPr>
                <w:rFonts w:asciiTheme="majorHAnsi" w:hAnsiTheme="majorHAnsi" w:cs="Times New Roman"/>
                <w:sz w:val="24"/>
                <w:szCs w:val="24"/>
              </w:rPr>
              <w:t>2</w:t>
            </w:r>
          </w:p>
          <w:p w14:paraId="5AE46A63" w14:textId="7BA12F51" w:rsidR="00CE70F2" w:rsidRPr="00DF7A5E" w:rsidRDefault="0085599E" w:rsidP="00E23659">
            <w:pPr>
              <w:ind w:left="255"/>
              <w:contextualSpacing/>
              <w:rPr>
                <w:rFonts w:asciiTheme="majorHAnsi" w:hAnsiTheme="majorHAnsi" w:cs="Times New Roman"/>
                <w:sz w:val="24"/>
                <w:szCs w:val="24"/>
              </w:rPr>
            </w:pPr>
            <w:r>
              <w:rPr>
                <w:rFonts w:asciiTheme="majorHAnsi" w:hAnsiTheme="majorHAnsi" w:cs="Times New Roman"/>
                <w:sz w:val="24"/>
                <w:szCs w:val="24"/>
              </w:rPr>
              <w:t>2:00</w:t>
            </w:r>
            <w:r w:rsidR="00E0231B">
              <w:rPr>
                <w:rFonts w:asciiTheme="majorHAnsi" w:hAnsiTheme="majorHAnsi" w:cs="Times New Roman"/>
                <w:sz w:val="24"/>
                <w:szCs w:val="24"/>
              </w:rPr>
              <w:t xml:space="preserve"> </w:t>
            </w:r>
            <w:r>
              <w:rPr>
                <w:rFonts w:asciiTheme="majorHAnsi" w:hAnsiTheme="majorHAnsi" w:cs="Times New Roman"/>
                <w:sz w:val="24"/>
                <w:szCs w:val="24"/>
              </w:rPr>
              <w:t>P</w:t>
            </w:r>
            <w:r w:rsidR="00C72D2A">
              <w:rPr>
                <w:rFonts w:asciiTheme="majorHAnsi" w:hAnsiTheme="majorHAnsi" w:cs="Times New Roman"/>
                <w:sz w:val="24"/>
                <w:szCs w:val="24"/>
              </w:rPr>
              <w:t>M</w:t>
            </w:r>
            <w:r w:rsidR="00CE70F2">
              <w:rPr>
                <w:rFonts w:asciiTheme="majorHAnsi" w:hAnsiTheme="majorHAnsi" w:cs="Times New Roman"/>
                <w:sz w:val="24"/>
                <w:szCs w:val="24"/>
              </w:rPr>
              <w:t xml:space="preserve"> </w:t>
            </w:r>
          </w:p>
        </w:tc>
      </w:tr>
      <w:tr w:rsidR="005D4ED2" w:rsidRPr="00DF7A5E" w14:paraId="20872E1F" w14:textId="77777777" w:rsidTr="000A753E">
        <w:trPr>
          <w:cantSplit/>
          <w:trHeight w:val="576"/>
        </w:trPr>
        <w:tc>
          <w:tcPr>
            <w:tcW w:w="6660" w:type="dxa"/>
            <w:vAlign w:val="center"/>
          </w:tcPr>
          <w:p w14:paraId="58DE7C7A" w14:textId="43100F85" w:rsidR="005D4ED2" w:rsidRPr="005D4ED2" w:rsidRDefault="005D4ED2" w:rsidP="00AA26B6">
            <w:pPr>
              <w:ind w:left="0"/>
              <w:contextualSpacing/>
              <w:rPr>
                <w:rFonts w:asciiTheme="majorHAnsi" w:hAnsiTheme="majorHAnsi" w:cs="Times New Roman"/>
                <w:b/>
                <w:i/>
                <w:sz w:val="24"/>
                <w:szCs w:val="24"/>
              </w:rPr>
            </w:pPr>
            <w:r w:rsidRPr="005D4ED2">
              <w:rPr>
                <w:rFonts w:asciiTheme="majorHAnsi" w:hAnsiTheme="majorHAnsi" w:cs="Times New Roman"/>
                <w:b/>
                <w:i/>
                <w:color w:val="FF0000"/>
                <w:sz w:val="24"/>
                <w:szCs w:val="24"/>
              </w:rPr>
              <w:t>All times and dates listed below are estimates only, and are not binding on UT.</w:t>
            </w:r>
          </w:p>
        </w:tc>
        <w:tc>
          <w:tcPr>
            <w:tcW w:w="3330" w:type="dxa"/>
            <w:tcBorders>
              <w:top w:val="single" w:sz="6" w:space="0" w:color="auto"/>
              <w:bottom w:val="single" w:sz="6" w:space="0" w:color="auto"/>
            </w:tcBorders>
            <w:shd w:val="clear" w:color="auto" w:fill="FFFF99"/>
          </w:tcPr>
          <w:p w14:paraId="6A5A2D42" w14:textId="77777777" w:rsidR="005D4ED2" w:rsidRDefault="005D4ED2" w:rsidP="00E23659">
            <w:pPr>
              <w:ind w:left="255"/>
              <w:contextualSpacing/>
              <w:rPr>
                <w:rFonts w:asciiTheme="majorHAnsi" w:hAnsiTheme="majorHAnsi" w:cs="Times New Roman"/>
                <w:sz w:val="24"/>
                <w:szCs w:val="24"/>
              </w:rPr>
            </w:pPr>
          </w:p>
        </w:tc>
      </w:tr>
      <w:tr w:rsidR="00596D5B" w:rsidRPr="00DF7A5E" w14:paraId="50420535" w14:textId="77777777" w:rsidTr="000A753E">
        <w:trPr>
          <w:cantSplit/>
          <w:trHeight w:val="576"/>
        </w:trPr>
        <w:tc>
          <w:tcPr>
            <w:tcW w:w="6660" w:type="dxa"/>
            <w:vAlign w:val="center"/>
          </w:tcPr>
          <w:p w14:paraId="6077C524" w14:textId="474ADDC2" w:rsidR="00596D5B" w:rsidRPr="00DF7A5E" w:rsidRDefault="00E846E7" w:rsidP="00642B0A">
            <w:pPr>
              <w:ind w:left="0"/>
              <w:contextualSpacing/>
              <w:rPr>
                <w:rFonts w:asciiTheme="majorHAnsi" w:hAnsiTheme="majorHAnsi" w:cs="Times New Roman"/>
                <w:b/>
                <w:sz w:val="24"/>
                <w:szCs w:val="24"/>
              </w:rPr>
            </w:pPr>
            <w:r>
              <w:rPr>
                <w:rFonts w:asciiTheme="majorHAnsi" w:hAnsiTheme="majorHAnsi" w:cs="Times New Roman"/>
                <w:b/>
                <w:sz w:val="24"/>
                <w:szCs w:val="24"/>
              </w:rPr>
              <w:t xml:space="preserve">Initial </w:t>
            </w:r>
            <w:r w:rsidR="002A7DFB">
              <w:rPr>
                <w:rFonts w:asciiTheme="majorHAnsi" w:hAnsiTheme="majorHAnsi" w:cs="Times New Roman"/>
                <w:b/>
                <w:sz w:val="24"/>
                <w:szCs w:val="24"/>
              </w:rPr>
              <w:t>S</w:t>
            </w:r>
            <w:r>
              <w:rPr>
                <w:rFonts w:asciiTheme="majorHAnsi" w:hAnsiTheme="majorHAnsi" w:cs="Times New Roman"/>
                <w:b/>
                <w:sz w:val="24"/>
                <w:szCs w:val="24"/>
              </w:rPr>
              <w:t>creening of Technical Proposals</w:t>
            </w:r>
          </w:p>
        </w:tc>
        <w:tc>
          <w:tcPr>
            <w:tcW w:w="3330" w:type="dxa"/>
            <w:tcBorders>
              <w:top w:val="single" w:sz="6" w:space="0" w:color="auto"/>
              <w:bottom w:val="single" w:sz="6" w:space="0" w:color="auto"/>
            </w:tcBorders>
            <w:shd w:val="clear" w:color="auto" w:fill="FFFF99"/>
          </w:tcPr>
          <w:p w14:paraId="6DD2EFAF" w14:textId="05E61C72" w:rsidR="00596D5B" w:rsidRDefault="00E846E7" w:rsidP="00E23659">
            <w:pPr>
              <w:ind w:left="255"/>
              <w:contextualSpacing/>
              <w:rPr>
                <w:rFonts w:asciiTheme="majorHAnsi" w:hAnsiTheme="majorHAnsi" w:cs="Times New Roman"/>
                <w:sz w:val="24"/>
                <w:szCs w:val="24"/>
              </w:rPr>
            </w:pPr>
            <w:r>
              <w:rPr>
                <w:rFonts w:asciiTheme="majorHAnsi" w:hAnsiTheme="majorHAnsi" w:cs="Times New Roman"/>
                <w:sz w:val="24"/>
                <w:szCs w:val="24"/>
              </w:rPr>
              <w:t>February 2 – February 11</w:t>
            </w:r>
          </w:p>
        </w:tc>
      </w:tr>
      <w:tr w:rsidR="00E846E7" w:rsidRPr="00DF7A5E" w14:paraId="07A818E5" w14:textId="77777777" w:rsidTr="000A753E">
        <w:trPr>
          <w:cantSplit/>
          <w:trHeight w:val="576"/>
        </w:trPr>
        <w:tc>
          <w:tcPr>
            <w:tcW w:w="6660" w:type="dxa"/>
            <w:vAlign w:val="center"/>
          </w:tcPr>
          <w:p w14:paraId="45225254" w14:textId="15023453" w:rsidR="00E846E7" w:rsidRPr="00DF7A5E" w:rsidRDefault="00E846E7" w:rsidP="00642B0A">
            <w:pPr>
              <w:ind w:left="0"/>
              <w:contextualSpacing/>
              <w:rPr>
                <w:rFonts w:asciiTheme="majorHAnsi" w:hAnsiTheme="majorHAnsi" w:cs="Times New Roman"/>
                <w:b/>
                <w:sz w:val="24"/>
                <w:szCs w:val="24"/>
              </w:rPr>
            </w:pPr>
            <w:r>
              <w:rPr>
                <w:rFonts w:asciiTheme="majorHAnsi" w:hAnsiTheme="majorHAnsi" w:cs="Times New Roman"/>
                <w:b/>
                <w:sz w:val="24"/>
                <w:szCs w:val="24"/>
              </w:rPr>
              <w:t xml:space="preserve">Notify </w:t>
            </w:r>
            <w:r w:rsidR="002A7DFB">
              <w:rPr>
                <w:rFonts w:asciiTheme="majorHAnsi" w:hAnsiTheme="majorHAnsi" w:cs="Times New Roman"/>
                <w:b/>
                <w:sz w:val="24"/>
                <w:szCs w:val="24"/>
              </w:rPr>
              <w:t>F</w:t>
            </w:r>
            <w:r>
              <w:rPr>
                <w:rFonts w:asciiTheme="majorHAnsi" w:hAnsiTheme="majorHAnsi" w:cs="Times New Roman"/>
                <w:b/>
                <w:sz w:val="24"/>
                <w:szCs w:val="24"/>
              </w:rPr>
              <w:t xml:space="preserve">inalists for </w:t>
            </w:r>
            <w:r w:rsidR="002A7DFB">
              <w:rPr>
                <w:rFonts w:asciiTheme="majorHAnsi" w:hAnsiTheme="majorHAnsi" w:cs="Times New Roman"/>
                <w:b/>
                <w:sz w:val="24"/>
                <w:szCs w:val="24"/>
              </w:rPr>
              <w:t>P</w:t>
            </w:r>
            <w:r>
              <w:rPr>
                <w:rFonts w:asciiTheme="majorHAnsi" w:hAnsiTheme="majorHAnsi" w:cs="Times New Roman"/>
                <w:b/>
                <w:sz w:val="24"/>
                <w:szCs w:val="24"/>
              </w:rPr>
              <w:t>resentations</w:t>
            </w:r>
          </w:p>
        </w:tc>
        <w:tc>
          <w:tcPr>
            <w:tcW w:w="3330" w:type="dxa"/>
            <w:tcBorders>
              <w:top w:val="single" w:sz="6" w:space="0" w:color="auto"/>
              <w:bottom w:val="single" w:sz="6" w:space="0" w:color="auto"/>
            </w:tcBorders>
            <w:shd w:val="clear" w:color="auto" w:fill="FFFF99"/>
          </w:tcPr>
          <w:p w14:paraId="50BD425F" w14:textId="64E6BF56" w:rsidR="00E846E7" w:rsidRDefault="00E846E7" w:rsidP="00E23659">
            <w:pPr>
              <w:ind w:left="255"/>
              <w:contextualSpacing/>
              <w:rPr>
                <w:rFonts w:asciiTheme="majorHAnsi" w:hAnsiTheme="majorHAnsi" w:cs="Times New Roman"/>
                <w:sz w:val="24"/>
                <w:szCs w:val="24"/>
              </w:rPr>
            </w:pPr>
            <w:r>
              <w:rPr>
                <w:rFonts w:asciiTheme="majorHAnsi" w:hAnsiTheme="majorHAnsi" w:cs="Times New Roman"/>
                <w:sz w:val="24"/>
                <w:szCs w:val="24"/>
              </w:rPr>
              <w:t>February 14</w:t>
            </w:r>
          </w:p>
        </w:tc>
      </w:tr>
      <w:tr w:rsidR="00B1064F" w:rsidRPr="00DF7A5E" w14:paraId="7B182B69" w14:textId="77777777" w:rsidTr="000A753E">
        <w:trPr>
          <w:cantSplit/>
          <w:trHeight w:val="576"/>
        </w:trPr>
        <w:tc>
          <w:tcPr>
            <w:tcW w:w="6660" w:type="dxa"/>
            <w:vAlign w:val="center"/>
          </w:tcPr>
          <w:p w14:paraId="0EDA80A4" w14:textId="628C1F1C" w:rsidR="00B1064F" w:rsidRPr="00DF7A5E" w:rsidRDefault="00B1064F" w:rsidP="00642B0A">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Presentations</w:t>
            </w:r>
            <w:r w:rsidR="000C4407" w:rsidRPr="00DF7A5E">
              <w:rPr>
                <w:rFonts w:asciiTheme="majorHAnsi" w:hAnsiTheme="majorHAnsi" w:cs="Times New Roman"/>
                <w:b/>
                <w:sz w:val="24"/>
                <w:szCs w:val="24"/>
              </w:rPr>
              <w:t xml:space="preserve"> </w:t>
            </w:r>
            <w:r w:rsidR="00E846E7">
              <w:rPr>
                <w:rFonts w:asciiTheme="majorHAnsi" w:hAnsiTheme="majorHAnsi" w:cs="Times New Roman"/>
                <w:b/>
                <w:sz w:val="24"/>
                <w:szCs w:val="24"/>
              </w:rPr>
              <w:t>(Virtual)</w:t>
            </w:r>
          </w:p>
        </w:tc>
        <w:tc>
          <w:tcPr>
            <w:tcW w:w="3330" w:type="dxa"/>
            <w:tcBorders>
              <w:top w:val="single" w:sz="6" w:space="0" w:color="auto"/>
              <w:bottom w:val="single" w:sz="6" w:space="0" w:color="auto"/>
            </w:tcBorders>
            <w:shd w:val="clear" w:color="auto" w:fill="FFFF99"/>
          </w:tcPr>
          <w:p w14:paraId="6F85CD0C" w14:textId="2B581BEE" w:rsidR="00B1064F" w:rsidRPr="00DF7A5E" w:rsidRDefault="009A129D" w:rsidP="00E23659">
            <w:pPr>
              <w:ind w:left="255"/>
              <w:contextualSpacing/>
              <w:rPr>
                <w:rFonts w:asciiTheme="majorHAnsi" w:hAnsiTheme="majorHAnsi" w:cs="Times New Roman"/>
                <w:sz w:val="24"/>
                <w:szCs w:val="24"/>
              </w:rPr>
            </w:pPr>
            <w:r>
              <w:rPr>
                <w:rFonts w:asciiTheme="majorHAnsi" w:hAnsiTheme="majorHAnsi" w:cs="Times New Roman"/>
                <w:sz w:val="24"/>
                <w:szCs w:val="24"/>
              </w:rPr>
              <w:t>February</w:t>
            </w:r>
            <w:r w:rsidR="00E0231B">
              <w:rPr>
                <w:rFonts w:asciiTheme="majorHAnsi" w:hAnsiTheme="majorHAnsi" w:cs="Times New Roman"/>
                <w:sz w:val="24"/>
                <w:szCs w:val="24"/>
              </w:rPr>
              <w:t xml:space="preserve"> </w:t>
            </w:r>
            <w:r w:rsidR="00C72D2A">
              <w:rPr>
                <w:rFonts w:asciiTheme="majorHAnsi" w:hAnsiTheme="majorHAnsi" w:cs="Times New Roman"/>
                <w:sz w:val="24"/>
                <w:szCs w:val="24"/>
              </w:rPr>
              <w:t>2</w:t>
            </w:r>
            <w:r w:rsidR="00E846E7">
              <w:rPr>
                <w:rFonts w:asciiTheme="majorHAnsi" w:hAnsiTheme="majorHAnsi" w:cs="Times New Roman"/>
                <w:sz w:val="24"/>
                <w:szCs w:val="24"/>
              </w:rPr>
              <w:t>8</w:t>
            </w:r>
            <w:r w:rsidR="00E0231B">
              <w:rPr>
                <w:rFonts w:asciiTheme="majorHAnsi" w:hAnsiTheme="majorHAnsi" w:cs="Times New Roman"/>
                <w:sz w:val="24"/>
                <w:szCs w:val="24"/>
              </w:rPr>
              <w:t xml:space="preserve"> – </w:t>
            </w:r>
            <w:r w:rsidR="00E846E7">
              <w:rPr>
                <w:rFonts w:asciiTheme="majorHAnsi" w:hAnsiTheme="majorHAnsi" w:cs="Times New Roman"/>
                <w:sz w:val="24"/>
                <w:szCs w:val="24"/>
              </w:rPr>
              <w:t>March 1</w:t>
            </w:r>
          </w:p>
        </w:tc>
      </w:tr>
      <w:tr w:rsidR="00205764" w:rsidRPr="00DF7A5E" w14:paraId="2735744D" w14:textId="77777777" w:rsidTr="000A753E">
        <w:trPr>
          <w:cantSplit/>
          <w:trHeight w:val="576"/>
        </w:trPr>
        <w:tc>
          <w:tcPr>
            <w:tcW w:w="6660" w:type="dxa"/>
            <w:vAlign w:val="center"/>
          </w:tcPr>
          <w:p w14:paraId="69464444" w14:textId="1A4C9504" w:rsidR="00205764" w:rsidRPr="00DF7A5E" w:rsidRDefault="00452C20" w:rsidP="00642B0A">
            <w:pPr>
              <w:ind w:left="0"/>
              <w:contextualSpacing/>
              <w:rPr>
                <w:rFonts w:asciiTheme="majorHAnsi" w:hAnsiTheme="majorHAnsi" w:cs="Times New Roman"/>
                <w:b/>
                <w:sz w:val="24"/>
                <w:szCs w:val="24"/>
              </w:rPr>
            </w:pPr>
            <w:r>
              <w:rPr>
                <w:rFonts w:asciiTheme="majorHAnsi" w:hAnsiTheme="majorHAnsi" w:cs="Times New Roman"/>
                <w:b/>
                <w:sz w:val="24"/>
                <w:szCs w:val="24"/>
              </w:rPr>
              <w:t xml:space="preserve">Final </w:t>
            </w:r>
            <w:r w:rsidR="002A7DFB">
              <w:rPr>
                <w:rFonts w:asciiTheme="majorHAnsi" w:hAnsiTheme="majorHAnsi" w:cs="Times New Roman"/>
                <w:b/>
                <w:sz w:val="24"/>
                <w:szCs w:val="24"/>
              </w:rPr>
              <w:t>S</w:t>
            </w:r>
            <w:r>
              <w:rPr>
                <w:rFonts w:asciiTheme="majorHAnsi" w:hAnsiTheme="majorHAnsi" w:cs="Times New Roman"/>
                <w:b/>
                <w:sz w:val="24"/>
                <w:szCs w:val="24"/>
              </w:rPr>
              <w:t>coring</w:t>
            </w:r>
            <w:r w:rsidRPr="00DF7A5E">
              <w:rPr>
                <w:rFonts w:asciiTheme="majorHAnsi" w:hAnsiTheme="majorHAnsi" w:cs="Times New Roman"/>
                <w:b/>
                <w:sz w:val="24"/>
                <w:szCs w:val="24"/>
              </w:rPr>
              <w:t xml:space="preserve"> </w:t>
            </w:r>
            <w:r w:rsidR="00205764" w:rsidRPr="00DF7A5E">
              <w:rPr>
                <w:rFonts w:asciiTheme="majorHAnsi" w:hAnsiTheme="majorHAnsi" w:cs="Times New Roman"/>
                <w:b/>
                <w:sz w:val="24"/>
                <w:szCs w:val="24"/>
              </w:rPr>
              <w:t>of Technical Evaluations</w:t>
            </w:r>
            <w:r w:rsidR="00EC5DB9" w:rsidRPr="00DF7A5E">
              <w:rPr>
                <w:rFonts w:asciiTheme="majorHAnsi" w:hAnsiTheme="majorHAnsi" w:cs="Times New Roman"/>
                <w:b/>
                <w:sz w:val="24"/>
                <w:szCs w:val="24"/>
              </w:rPr>
              <w:t xml:space="preserve"> </w:t>
            </w:r>
          </w:p>
        </w:tc>
        <w:tc>
          <w:tcPr>
            <w:tcW w:w="3330" w:type="dxa"/>
            <w:tcBorders>
              <w:top w:val="single" w:sz="6" w:space="0" w:color="auto"/>
              <w:bottom w:val="single" w:sz="6" w:space="0" w:color="auto"/>
            </w:tcBorders>
            <w:shd w:val="clear" w:color="auto" w:fill="FFFF99"/>
          </w:tcPr>
          <w:p w14:paraId="47B5DEE9" w14:textId="1A974B92" w:rsidR="00205764" w:rsidRPr="00DF7A5E" w:rsidRDefault="00E846E7" w:rsidP="00E23659">
            <w:pPr>
              <w:ind w:left="255"/>
              <w:contextualSpacing/>
              <w:rPr>
                <w:rFonts w:asciiTheme="majorHAnsi" w:hAnsiTheme="majorHAnsi" w:cs="Times New Roman"/>
                <w:sz w:val="24"/>
                <w:szCs w:val="24"/>
              </w:rPr>
            </w:pPr>
            <w:r>
              <w:rPr>
                <w:rFonts w:asciiTheme="majorHAnsi" w:hAnsiTheme="majorHAnsi" w:cs="Times New Roman"/>
                <w:sz w:val="24"/>
                <w:szCs w:val="24"/>
              </w:rPr>
              <w:t>March 2</w:t>
            </w:r>
            <w:r w:rsidR="00E0231B">
              <w:rPr>
                <w:rFonts w:asciiTheme="majorHAnsi" w:hAnsiTheme="majorHAnsi" w:cs="Times New Roman"/>
                <w:sz w:val="24"/>
                <w:szCs w:val="24"/>
              </w:rPr>
              <w:t xml:space="preserve"> – </w:t>
            </w:r>
            <w:r>
              <w:rPr>
                <w:rFonts w:asciiTheme="majorHAnsi" w:hAnsiTheme="majorHAnsi" w:cs="Times New Roman"/>
                <w:sz w:val="24"/>
                <w:szCs w:val="24"/>
              </w:rPr>
              <w:t>March 4</w:t>
            </w:r>
          </w:p>
        </w:tc>
      </w:tr>
      <w:tr w:rsidR="00BB26FE" w:rsidRPr="00DF7A5E" w14:paraId="19AA3A96" w14:textId="77777777" w:rsidTr="000A753E">
        <w:trPr>
          <w:cantSplit/>
          <w:trHeight w:val="576"/>
        </w:trPr>
        <w:tc>
          <w:tcPr>
            <w:tcW w:w="6660" w:type="dxa"/>
            <w:vAlign w:val="center"/>
          </w:tcPr>
          <w:p w14:paraId="48BB77C7" w14:textId="2EDBB82A" w:rsidR="00BB26FE" w:rsidRPr="00DF7A5E" w:rsidRDefault="00BB26FE"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 xml:space="preserve">Cost </w:t>
            </w:r>
            <w:r w:rsidR="002A7DFB">
              <w:rPr>
                <w:rFonts w:asciiTheme="majorHAnsi" w:hAnsiTheme="majorHAnsi" w:cs="Times New Roman"/>
                <w:b/>
                <w:sz w:val="24"/>
                <w:szCs w:val="24"/>
              </w:rPr>
              <w:t>P</w:t>
            </w:r>
            <w:r w:rsidRPr="00DF7A5E">
              <w:rPr>
                <w:rFonts w:asciiTheme="majorHAnsi" w:hAnsiTheme="majorHAnsi" w:cs="Times New Roman"/>
                <w:b/>
                <w:sz w:val="24"/>
                <w:szCs w:val="24"/>
              </w:rPr>
              <w:t xml:space="preserve">roposals </w:t>
            </w:r>
            <w:r w:rsidR="002A7DFB">
              <w:rPr>
                <w:rFonts w:asciiTheme="majorHAnsi" w:hAnsiTheme="majorHAnsi" w:cs="Times New Roman"/>
                <w:b/>
                <w:sz w:val="24"/>
                <w:szCs w:val="24"/>
              </w:rPr>
              <w:t>O</w:t>
            </w:r>
            <w:r w:rsidRPr="00DF7A5E">
              <w:rPr>
                <w:rFonts w:asciiTheme="majorHAnsi" w:hAnsiTheme="majorHAnsi" w:cs="Times New Roman"/>
                <w:b/>
                <w:sz w:val="24"/>
                <w:szCs w:val="24"/>
              </w:rPr>
              <w:t>pen</w:t>
            </w:r>
            <w:r w:rsidR="002A7DFB">
              <w:rPr>
                <w:rFonts w:asciiTheme="majorHAnsi" w:hAnsiTheme="majorHAnsi" w:cs="Times New Roman"/>
                <w:b/>
                <w:sz w:val="24"/>
                <w:szCs w:val="24"/>
              </w:rPr>
              <w:t>ed</w:t>
            </w:r>
          </w:p>
        </w:tc>
        <w:tc>
          <w:tcPr>
            <w:tcW w:w="3330" w:type="dxa"/>
            <w:tcBorders>
              <w:top w:val="single" w:sz="6" w:space="0" w:color="auto"/>
              <w:bottom w:val="single" w:sz="6" w:space="0" w:color="auto"/>
            </w:tcBorders>
            <w:shd w:val="clear" w:color="auto" w:fill="FFFF99"/>
          </w:tcPr>
          <w:p w14:paraId="5AEEE3E9" w14:textId="52F3CD78" w:rsidR="00BB26FE" w:rsidRPr="00DF7A5E" w:rsidRDefault="00E846E7" w:rsidP="00E23659">
            <w:pPr>
              <w:ind w:left="255"/>
              <w:contextualSpacing/>
              <w:rPr>
                <w:rFonts w:asciiTheme="majorHAnsi" w:hAnsiTheme="majorHAnsi" w:cs="Times New Roman"/>
                <w:sz w:val="24"/>
                <w:szCs w:val="24"/>
              </w:rPr>
            </w:pPr>
            <w:r>
              <w:rPr>
                <w:rFonts w:asciiTheme="majorHAnsi" w:hAnsiTheme="majorHAnsi" w:cs="Times New Roman"/>
                <w:sz w:val="24"/>
                <w:szCs w:val="24"/>
              </w:rPr>
              <w:t>March 7</w:t>
            </w:r>
            <w:r w:rsidR="00E0231B">
              <w:rPr>
                <w:rFonts w:asciiTheme="majorHAnsi" w:hAnsiTheme="majorHAnsi" w:cs="Times New Roman"/>
                <w:sz w:val="24"/>
                <w:szCs w:val="24"/>
              </w:rPr>
              <w:t>, 202</w:t>
            </w:r>
            <w:r w:rsidR="007C1DB0">
              <w:rPr>
                <w:rFonts w:asciiTheme="majorHAnsi" w:hAnsiTheme="majorHAnsi" w:cs="Times New Roman"/>
                <w:sz w:val="24"/>
                <w:szCs w:val="24"/>
              </w:rPr>
              <w:t>2</w:t>
            </w:r>
          </w:p>
        </w:tc>
      </w:tr>
      <w:tr w:rsidR="00B1064F" w:rsidRPr="00DF7A5E" w14:paraId="04998298" w14:textId="77777777" w:rsidTr="000A753E">
        <w:trPr>
          <w:cantSplit/>
          <w:trHeight w:val="576"/>
        </w:trPr>
        <w:tc>
          <w:tcPr>
            <w:tcW w:w="6660" w:type="dxa"/>
            <w:vAlign w:val="center"/>
          </w:tcPr>
          <w:p w14:paraId="32965746" w14:textId="77777777" w:rsidR="00B1064F" w:rsidRPr="00DF7A5E" w:rsidRDefault="00B1064F"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Best and Final Offer Issued</w:t>
            </w:r>
          </w:p>
        </w:tc>
        <w:tc>
          <w:tcPr>
            <w:tcW w:w="3330" w:type="dxa"/>
            <w:tcBorders>
              <w:top w:val="single" w:sz="6" w:space="0" w:color="auto"/>
              <w:bottom w:val="single" w:sz="6" w:space="0" w:color="auto"/>
            </w:tcBorders>
            <w:shd w:val="clear" w:color="auto" w:fill="FFFF99"/>
          </w:tcPr>
          <w:p w14:paraId="4C9ED68B" w14:textId="1E144E18" w:rsidR="00B1064F" w:rsidRPr="00DF7A5E" w:rsidRDefault="007C1DB0" w:rsidP="00E23659">
            <w:pPr>
              <w:ind w:left="255"/>
              <w:contextualSpacing/>
              <w:rPr>
                <w:rFonts w:asciiTheme="majorHAnsi" w:hAnsiTheme="majorHAnsi" w:cs="Times New Roman"/>
                <w:sz w:val="24"/>
                <w:szCs w:val="24"/>
              </w:rPr>
            </w:pPr>
            <w:r>
              <w:rPr>
                <w:rFonts w:asciiTheme="majorHAnsi" w:hAnsiTheme="majorHAnsi" w:cs="Times New Roman"/>
                <w:sz w:val="24"/>
                <w:szCs w:val="24"/>
              </w:rPr>
              <w:t>March</w:t>
            </w:r>
            <w:r w:rsidR="00E0231B">
              <w:rPr>
                <w:rFonts w:asciiTheme="majorHAnsi" w:hAnsiTheme="majorHAnsi" w:cs="Times New Roman"/>
                <w:sz w:val="24"/>
                <w:szCs w:val="24"/>
              </w:rPr>
              <w:t xml:space="preserve"> </w:t>
            </w:r>
            <w:r w:rsidR="00E846E7">
              <w:rPr>
                <w:rFonts w:asciiTheme="majorHAnsi" w:hAnsiTheme="majorHAnsi" w:cs="Times New Roman"/>
                <w:sz w:val="24"/>
                <w:szCs w:val="24"/>
              </w:rPr>
              <w:t>14</w:t>
            </w:r>
            <w:r w:rsidR="00E0231B">
              <w:rPr>
                <w:rFonts w:asciiTheme="majorHAnsi" w:hAnsiTheme="majorHAnsi" w:cs="Times New Roman"/>
                <w:sz w:val="24"/>
                <w:szCs w:val="24"/>
              </w:rPr>
              <w:t>, 202</w:t>
            </w:r>
            <w:r>
              <w:rPr>
                <w:rFonts w:asciiTheme="majorHAnsi" w:hAnsiTheme="majorHAnsi" w:cs="Times New Roman"/>
                <w:sz w:val="24"/>
                <w:szCs w:val="24"/>
              </w:rPr>
              <w:t>2</w:t>
            </w:r>
          </w:p>
        </w:tc>
      </w:tr>
      <w:tr w:rsidR="00B1064F" w:rsidRPr="00DF7A5E" w14:paraId="703A9580" w14:textId="77777777" w:rsidTr="000A753E">
        <w:trPr>
          <w:cantSplit/>
          <w:trHeight w:val="576"/>
        </w:trPr>
        <w:tc>
          <w:tcPr>
            <w:tcW w:w="6660" w:type="dxa"/>
            <w:vAlign w:val="center"/>
          </w:tcPr>
          <w:p w14:paraId="1033AA82" w14:textId="77777777" w:rsidR="00B1064F" w:rsidRPr="00DF7A5E" w:rsidRDefault="00B1064F"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Best and Final Offer Due</w:t>
            </w:r>
          </w:p>
        </w:tc>
        <w:tc>
          <w:tcPr>
            <w:tcW w:w="3330" w:type="dxa"/>
            <w:tcBorders>
              <w:top w:val="single" w:sz="6" w:space="0" w:color="auto"/>
              <w:bottom w:val="single" w:sz="6" w:space="0" w:color="auto"/>
            </w:tcBorders>
            <w:shd w:val="clear" w:color="auto" w:fill="FFFF99"/>
          </w:tcPr>
          <w:p w14:paraId="6AF5CD84" w14:textId="3A4B7FD6" w:rsidR="00E0231B" w:rsidRDefault="00F854E5" w:rsidP="00E23659">
            <w:pPr>
              <w:ind w:left="255"/>
              <w:contextualSpacing/>
              <w:rPr>
                <w:rFonts w:asciiTheme="majorHAnsi" w:hAnsiTheme="majorHAnsi" w:cs="Times New Roman"/>
                <w:sz w:val="24"/>
                <w:szCs w:val="24"/>
              </w:rPr>
            </w:pPr>
            <w:r>
              <w:rPr>
                <w:rFonts w:asciiTheme="majorHAnsi" w:hAnsiTheme="majorHAnsi" w:cs="Times New Roman"/>
                <w:sz w:val="24"/>
                <w:szCs w:val="24"/>
              </w:rPr>
              <w:t>March</w:t>
            </w:r>
            <w:r w:rsidR="00E0231B">
              <w:rPr>
                <w:rFonts w:asciiTheme="majorHAnsi" w:hAnsiTheme="majorHAnsi" w:cs="Times New Roman"/>
                <w:sz w:val="24"/>
                <w:szCs w:val="24"/>
              </w:rPr>
              <w:t xml:space="preserve"> </w:t>
            </w:r>
            <w:r w:rsidR="00E846E7">
              <w:rPr>
                <w:rFonts w:asciiTheme="majorHAnsi" w:hAnsiTheme="majorHAnsi" w:cs="Times New Roman"/>
                <w:sz w:val="24"/>
                <w:szCs w:val="24"/>
              </w:rPr>
              <w:t>16</w:t>
            </w:r>
            <w:r w:rsidR="00E0231B">
              <w:rPr>
                <w:rFonts w:asciiTheme="majorHAnsi" w:hAnsiTheme="majorHAnsi" w:cs="Times New Roman"/>
                <w:sz w:val="24"/>
                <w:szCs w:val="24"/>
              </w:rPr>
              <w:t>, 202</w:t>
            </w:r>
            <w:r>
              <w:rPr>
                <w:rFonts w:asciiTheme="majorHAnsi" w:hAnsiTheme="majorHAnsi" w:cs="Times New Roman"/>
                <w:sz w:val="24"/>
                <w:szCs w:val="24"/>
              </w:rPr>
              <w:t>2</w:t>
            </w:r>
          </w:p>
          <w:p w14:paraId="2920F3ED" w14:textId="796E4AFC" w:rsidR="00160FB1" w:rsidRPr="00DF7A5E" w:rsidRDefault="0085599E" w:rsidP="00E23659">
            <w:pPr>
              <w:ind w:left="255"/>
              <w:contextualSpacing/>
              <w:rPr>
                <w:rFonts w:asciiTheme="majorHAnsi" w:hAnsiTheme="majorHAnsi" w:cs="Times New Roman"/>
                <w:sz w:val="24"/>
                <w:szCs w:val="24"/>
              </w:rPr>
            </w:pPr>
            <w:r>
              <w:rPr>
                <w:rFonts w:asciiTheme="majorHAnsi" w:hAnsiTheme="majorHAnsi" w:cs="Times New Roman"/>
                <w:sz w:val="24"/>
                <w:szCs w:val="24"/>
              </w:rPr>
              <w:t>2</w:t>
            </w:r>
            <w:r w:rsidR="00E0231B">
              <w:rPr>
                <w:rFonts w:asciiTheme="majorHAnsi" w:hAnsiTheme="majorHAnsi" w:cs="Times New Roman"/>
                <w:sz w:val="24"/>
                <w:szCs w:val="24"/>
              </w:rPr>
              <w:t>:00 PM</w:t>
            </w:r>
            <w:r w:rsidR="00160FB1">
              <w:rPr>
                <w:rFonts w:asciiTheme="majorHAnsi" w:hAnsiTheme="majorHAnsi" w:cs="Times New Roman"/>
                <w:sz w:val="24"/>
                <w:szCs w:val="24"/>
              </w:rPr>
              <w:t xml:space="preserve"> </w:t>
            </w:r>
          </w:p>
        </w:tc>
      </w:tr>
    </w:tbl>
    <w:p w14:paraId="29089EF0" w14:textId="77777777" w:rsidR="003B6405" w:rsidRPr="00DF7A5E" w:rsidRDefault="003B6405" w:rsidP="00774BE2">
      <w:pPr>
        <w:contextualSpacing/>
        <w:rPr>
          <w:rFonts w:asciiTheme="majorHAnsi" w:hAnsiTheme="majorHAnsi" w:cstheme="minorHAnsi"/>
          <w:b/>
          <w:sz w:val="24"/>
          <w:szCs w:val="24"/>
        </w:rPr>
      </w:pPr>
    </w:p>
    <w:p w14:paraId="14562CA0" w14:textId="0EE44D56" w:rsidR="004B6B3E" w:rsidRDefault="004B6B3E">
      <w:pPr>
        <w:rPr>
          <w:rFonts w:asciiTheme="majorHAnsi" w:hAnsiTheme="majorHAnsi" w:cs="Times New Roman"/>
          <w:sz w:val="24"/>
          <w:szCs w:val="24"/>
        </w:rPr>
      </w:pPr>
      <w:r>
        <w:rPr>
          <w:rFonts w:asciiTheme="majorHAnsi" w:hAnsiTheme="majorHAnsi" w:cs="Times New Roman"/>
          <w:sz w:val="24"/>
          <w:szCs w:val="24"/>
        </w:rPr>
        <w:br w:type="page"/>
      </w:r>
    </w:p>
    <w:p w14:paraId="4AC61502" w14:textId="052D1448" w:rsidR="00212F55" w:rsidRPr="00DF7A5E" w:rsidRDefault="000A753E" w:rsidP="00774BE2">
      <w:pPr>
        <w:tabs>
          <w:tab w:val="left" w:pos="720"/>
          <w:tab w:val="right" w:pos="8797"/>
        </w:tabs>
        <w:ind w:left="0" w:right="-273"/>
        <w:contextualSpacing/>
        <w:rPr>
          <w:rFonts w:asciiTheme="majorHAnsi" w:hAnsiTheme="majorHAnsi"/>
          <w:b/>
          <w:color w:val="000000"/>
          <w:sz w:val="24"/>
          <w:szCs w:val="24"/>
        </w:rPr>
      </w:pPr>
      <w:bookmarkStart w:id="2" w:name="_Hlk91762930"/>
      <w:r w:rsidRPr="00DF7A5E">
        <w:rPr>
          <w:rFonts w:asciiTheme="majorHAnsi" w:hAnsiTheme="majorHAnsi"/>
          <w:b/>
          <w:color w:val="000000"/>
          <w:sz w:val="24"/>
          <w:szCs w:val="24"/>
        </w:rPr>
        <w:t xml:space="preserve">SECTION </w:t>
      </w:r>
      <w:r w:rsidR="003967CC">
        <w:rPr>
          <w:rFonts w:asciiTheme="majorHAnsi" w:hAnsiTheme="majorHAnsi"/>
          <w:b/>
          <w:color w:val="000000"/>
          <w:sz w:val="24"/>
          <w:szCs w:val="24"/>
        </w:rPr>
        <w:t>2</w:t>
      </w:r>
      <w:r w:rsidR="003967CC" w:rsidRPr="00DF7A5E">
        <w:rPr>
          <w:rFonts w:asciiTheme="majorHAnsi" w:hAnsiTheme="majorHAnsi"/>
          <w:b/>
          <w:color w:val="000000"/>
          <w:sz w:val="24"/>
          <w:szCs w:val="24"/>
        </w:rPr>
        <w:t xml:space="preserve"> </w:t>
      </w:r>
      <w:r w:rsidR="001A6191" w:rsidRPr="00DF7A5E">
        <w:rPr>
          <w:rFonts w:asciiTheme="majorHAnsi" w:hAnsiTheme="majorHAnsi"/>
          <w:b/>
          <w:color w:val="000000"/>
          <w:sz w:val="24"/>
          <w:szCs w:val="24"/>
        </w:rPr>
        <w:t xml:space="preserve">- </w:t>
      </w:r>
      <w:r w:rsidRPr="00DF7A5E">
        <w:rPr>
          <w:rFonts w:asciiTheme="majorHAnsi" w:hAnsiTheme="majorHAnsi"/>
          <w:b/>
          <w:color w:val="000000"/>
          <w:sz w:val="24"/>
          <w:szCs w:val="24"/>
        </w:rPr>
        <w:t>INSTRUCTIONS</w:t>
      </w:r>
      <w:r w:rsidR="00DB7B78" w:rsidRPr="00DF7A5E">
        <w:rPr>
          <w:rFonts w:asciiTheme="majorHAnsi" w:hAnsiTheme="majorHAnsi"/>
          <w:b/>
          <w:color w:val="000000"/>
          <w:sz w:val="24"/>
          <w:szCs w:val="24"/>
        </w:rPr>
        <w:t xml:space="preserve"> AND EVALUATION CRITERIA</w:t>
      </w:r>
    </w:p>
    <w:bookmarkEnd w:id="2"/>
    <w:p w14:paraId="2C20D3EE" w14:textId="77777777" w:rsidR="00C126FC" w:rsidRPr="00DF7A5E" w:rsidRDefault="00212F55" w:rsidP="00C126FC">
      <w:pPr>
        <w:widowControl w:val="0"/>
        <w:spacing w:after="200" w:line="276" w:lineRule="auto"/>
        <w:ind w:left="0"/>
        <w:rPr>
          <w:rFonts w:asciiTheme="majorHAnsi" w:eastAsia="Calibri" w:hAnsiTheme="majorHAnsi" w:cs="Times New Roman"/>
          <w:b/>
          <w:sz w:val="24"/>
          <w:szCs w:val="24"/>
        </w:rPr>
      </w:pPr>
      <w:r w:rsidRPr="00DF7A5E">
        <w:rPr>
          <w:rFonts w:asciiTheme="majorHAnsi" w:hAnsiTheme="majorHAnsi"/>
          <w:b/>
          <w:color w:val="000000"/>
          <w:sz w:val="24"/>
          <w:szCs w:val="24"/>
        </w:rPr>
        <w:br/>
      </w:r>
      <w:r w:rsidR="00C126FC" w:rsidRPr="00DF7A5E">
        <w:rPr>
          <w:rFonts w:asciiTheme="majorHAnsi" w:eastAsia="Calibri" w:hAnsiTheme="majorHAnsi" w:cs="Times New Roman"/>
          <w:b/>
          <w:sz w:val="24"/>
          <w:szCs w:val="24"/>
        </w:rPr>
        <w:t xml:space="preserve"> </w:t>
      </w:r>
      <w:r w:rsidR="001A6191" w:rsidRPr="00DF7A5E">
        <w:rPr>
          <w:rFonts w:asciiTheme="majorHAnsi" w:eastAsia="Calibri" w:hAnsiTheme="majorHAnsi" w:cs="Times New Roman"/>
          <w:b/>
          <w:sz w:val="24"/>
          <w:szCs w:val="24"/>
        </w:rPr>
        <w:t>1</w:t>
      </w:r>
      <w:r w:rsidR="006B15DE" w:rsidRPr="00DF7A5E">
        <w:rPr>
          <w:rFonts w:asciiTheme="majorHAnsi" w:eastAsia="Calibri" w:hAnsiTheme="majorHAnsi" w:cs="Times New Roman"/>
          <w:b/>
          <w:sz w:val="24"/>
          <w:szCs w:val="24"/>
        </w:rPr>
        <w:t>.</w:t>
      </w:r>
      <w:r w:rsidR="001A6191" w:rsidRPr="00DF7A5E">
        <w:rPr>
          <w:rFonts w:asciiTheme="majorHAnsi" w:eastAsia="Calibri" w:hAnsiTheme="majorHAnsi" w:cs="Times New Roman"/>
          <w:b/>
          <w:sz w:val="24"/>
          <w:szCs w:val="24"/>
        </w:rPr>
        <w:t xml:space="preserve"> </w:t>
      </w:r>
      <w:r w:rsidR="00C126FC" w:rsidRPr="00DF7A5E">
        <w:rPr>
          <w:rFonts w:asciiTheme="majorHAnsi" w:eastAsia="Calibri" w:hAnsiTheme="majorHAnsi" w:cs="Times New Roman"/>
          <w:b/>
          <w:sz w:val="24"/>
          <w:szCs w:val="24"/>
        </w:rPr>
        <w:t xml:space="preserve">Assistance to </w:t>
      </w:r>
      <w:r w:rsidR="0074761B">
        <w:rPr>
          <w:rFonts w:asciiTheme="majorHAnsi" w:eastAsia="Calibri" w:hAnsiTheme="majorHAnsi" w:cs="Times New Roman"/>
          <w:b/>
          <w:sz w:val="24"/>
          <w:szCs w:val="24"/>
        </w:rPr>
        <w:t>Respondent</w:t>
      </w:r>
      <w:r w:rsidR="00C126FC" w:rsidRPr="00DF7A5E">
        <w:rPr>
          <w:rFonts w:asciiTheme="majorHAnsi" w:eastAsia="Calibri" w:hAnsiTheme="majorHAnsi" w:cs="Times New Roman"/>
          <w:b/>
          <w:sz w:val="24"/>
          <w:szCs w:val="24"/>
        </w:rPr>
        <w:t>s with a Disability</w:t>
      </w:r>
    </w:p>
    <w:p w14:paraId="026F2203" w14:textId="77777777" w:rsidR="00F80332" w:rsidRPr="00DF7A5E" w:rsidRDefault="00AF0599" w:rsidP="001A6191">
      <w:pPr>
        <w:widowControl w:val="0"/>
        <w:ind w:left="0"/>
        <w:rPr>
          <w:rFonts w:asciiTheme="majorHAnsi" w:hAnsiTheme="majorHAnsi"/>
          <w:b/>
          <w:sz w:val="24"/>
          <w:szCs w:val="24"/>
        </w:rPr>
      </w:pPr>
      <w:r w:rsidRPr="00DF7A5E">
        <w:rPr>
          <w:rFonts w:asciiTheme="majorHAnsi" w:eastAsia="Calibri" w:hAnsiTheme="majorHAnsi" w:cs="Times New Roman"/>
          <w:sz w:val="24"/>
          <w:szCs w:val="24"/>
        </w:rPr>
        <w:t xml:space="preserve">In the event that a </w:t>
      </w:r>
      <w:r w:rsidR="0074761B">
        <w:rPr>
          <w:rFonts w:asciiTheme="majorHAnsi" w:eastAsia="Calibri" w:hAnsiTheme="majorHAnsi" w:cs="Times New Roman"/>
          <w:sz w:val="24"/>
          <w:szCs w:val="24"/>
        </w:rPr>
        <w:t>respondent</w:t>
      </w:r>
      <w:r w:rsidRPr="00DF7A5E">
        <w:rPr>
          <w:rFonts w:asciiTheme="majorHAnsi" w:eastAsia="Calibri" w:hAnsiTheme="majorHAnsi" w:cs="Times New Roman"/>
          <w:sz w:val="24"/>
          <w:szCs w:val="24"/>
        </w:rPr>
        <w:t xml:space="preserve"> </w:t>
      </w:r>
      <w:r w:rsidR="00C126FC" w:rsidRPr="00DF7A5E">
        <w:rPr>
          <w:rFonts w:asciiTheme="majorHAnsi" w:eastAsia="Calibri" w:hAnsiTheme="majorHAnsi" w:cs="Times New Roman"/>
          <w:sz w:val="24"/>
          <w:szCs w:val="24"/>
        </w:rPr>
        <w:t xml:space="preserve">has a disability, the University will </w:t>
      </w:r>
      <w:r w:rsidR="00E23099">
        <w:rPr>
          <w:rFonts w:asciiTheme="majorHAnsi" w:eastAsia="Calibri" w:hAnsiTheme="majorHAnsi" w:cs="Times New Roman"/>
          <w:sz w:val="24"/>
          <w:szCs w:val="24"/>
        </w:rPr>
        <w:t xml:space="preserve">make reasonable </w:t>
      </w:r>
      <w:r w:rsidR="00C126FC" w:rsidRPr="00DF7A5E">
        <w:rPr>
          <w:rFonts w:asciiTheme="majorHAnsi" w:eastAsia="Calibri" w:hAnsiTheme="majorHAnsi" w:cs="Times New Roman"/>
          <w:sz w:val="24"/>
          <w:szCs w:val="24"/>
        </w:rPr>
        <w:t>accommodat</w:t>
      </w:r>
      <w:r w:rsidR="00E23099">
        <w:rPr>
          <w:rFonts w:asciiTheme="majorHAnsi" w:eastAsia="Calibri" w:hAnsiTheme="majorHAnsi" w:cs="Times New Roman"/>
          <w:sz w:val="24"/>
          <w:szCs w:val="24"/>
        </w:rPr>
        <w:t xml:space="preserve">ion to allow them to participate provided that they </w:t>
      </w:r>
      <w:r w:rsidR="00C126FC" w:rsidRPr="00DF7A5E">
        <w:rPr>
          <w:rFonts w:asciiTheme="majorHAnsi" w:eastAsia="Calibri" w:hAnsiTheme="majorHAnsi" w:cs="Times New Roman"/>
          <w:sz w:val="24"/>
          <w:szCs w:val="24"/>
        </w:rPr>
        <w:t xml:space="preserve">contact the </w:t>
      </w:r>
      <w:r w:rsidRPr="00DF7A5E">
        <w:rPr>
          <w:rFonts w:asciiTheme="majorHAnsi" w:eastAsia="Calibri" w:hAnsiTheme="majorHAnsi" w:cs="Times New Roman"/>
          <w:sz w:val="24"/>
          <w:szCs w:val="24"/>
        </w:rPr>
        <w:t xml:space="preserve">Solicitation </w:t>
      </w:r>
      <w:r w:rsidR="00C126FC" w:rsidRPr="00DF7A5E">
        <w:rPr>
          <w:rFonts w:asciiTheme="majorHAnsi" w:eastAsia="Calibri" w:hAnsiTheme="majorHAnsi" w:cs="Times New Roman"/>
          <w:sz w:val="24"/>
          <w:szCs w:val="24"/>
        </w:rPr>
        <w:t xml:space="preserve">Coordinator no later than </w:t>
      </w:r>
      <w:r w:rsidR="001A6191" w:rsidRPr="00DF7A5E">
        <w:rPr>
          <w:rFonts w:asciiTheme="majorHAnsi" w:eastAsia="Calibri" w:hAnsiTheme="majorHAnsi" w:cs="Times New Roman"/>
          <w:sz w:val="24"/>
          <w:szCs w:val="24"/>
        </w:rPr>
        <w:t>ten days before the proposal d</w:t>
      </w:r>
      <w:r w:rsidR="00C126FC" w:rsidRPr="00DF7A5E">
        <w:rPr>
          <w:rFonts w:asciiTheme="majorHAnsi" w:eastAsia="Calibri" w:hAnsiTheme="majorHAnsi" w:cs="Times New Roman"/>
          <w:sz w:val="24"/>
          <w:szCs w:val="24"/>
        </w:rPr>
        <w:t xml:space="preserve">eadline. </w:t>
      </w:r>
      <w:r w:rsidR="001A6191" w:rsidRPr="00DF7A5E">
        <w:rPr>
          <w:rFonts w:asciiTheme="majorHAnsi" w:eastAsia="Calibri" w:hAnsiTheme="majorHAnsi" w:cs="Times New Roman"/>
          <w:sz w:val="24"/>
          <w:szCs w:val="24"/>
        </w:rPr>
        <w:br/>
      </w:r>
    </w:p>
    <w:p w14:paraId="7C788AAD" w14:textId="77777777" w:rsidR="00F60403" w:rsidRPr="00DF7A5E" w:rsidRDefault="001A6191" w:rsidP="00774BE2">
      <w:pPr>
        <w:tabs>
          <w:tab w:val="left" w:pos="720"/>
          <w:tab w:val="right" w:pos="8797"/>
        </w:tabs>
        <w:ind w:left="0" w:right="-273"/>
        <w:contextualSpacing/>
        <w:rPr>
          <w:rFonts w:asciiTheme="majorHAnsi" w:hAnsiTheme="majorHAnsi"/>
          <w:sz w:val="24"/>
          <w:szCs w:val="24"/>
        </w:rPr>
      </w:pPr>
      <w:r w:rsidRPr="00DF7A5E">
        <w:rPr>
          <w:rFonts w:asciiTheme="majorHAnsi" w:hAnsiTheme="majorHAnsi"/>
          <w:b/>
          <w:sz w:val="24"/>
          <w:szCs w:val="24"/>
        </w:rPr>
        <w:t>2</w:t>
      </w:r>
      <w:r w:rsidR="006B15DE" w:rsidRPr="00DF7A5E">
        <w:rPr>
          <w:rFonts w:asciiTheme="majorHAnsi" w:hAnsiTheme="majorHAnsi"/>
          <w:b/>
          <w:sz w:val="24"/>
          <w:szCs w:val="24"/>
        </w:rPr>
        <w:t>.</w:t>
      </w:r>
      <w:r w:rsidR="008037FD" w:rsidRPr="00DF7A5E">
        <w:rPr>
          <w:rFonts w:asciiTheme="majorHAnsi" w:hAnsiTheme="majorHAnsi"/>
          <w:b/>
          <w:sz w:val="24"/>
          <w:szCs w:val="24"/>
        </w:rPr>
        <w:t xml:space="preserve"> </w:t>
      </w:r>
      <w:r w:rsidR="00B406AA" w:rsidRPr="00DF7A5E">
        <w:rPr>
          <w:rFonts w:asciiTheme="majorHAnsi" w:hAnsiTheme="majorHAnsi"/>
          <w:b/>
          <w:sz w:val="24"/>
          <w:szCs w:val="24"/>
        </w:rPr>
        <w:t>Proposal Submission</w:t>
      </w:r>
      <w:r w:rsidR="00B406AA" w:rsidRPr="00DF7A5E">
        <w:rPr>
          <w:rFonts w:asciiTheme="majorHAnsi" w:hAnsiTheme="majorHAnsi"/>
          <w:sz w:val="24"/>
          <w:szCs w:val="24"/>
        </w:rPr>
        <w:t xml:space="preserve">.  </w:t>
      </w:r>
      <w:r w:rsidR="000A753E" w:rsidRPr="00DF7A5E">
        <w:rPr>
          <w:rFonts w:asciiTheme="majorHAnsi" w:hAnsiTheme="majorHAnsi"/>
          <w:sz w:val="24"/>
          <w:szCs w:val="24"/>
        </w:rPr>
        <w:br/>
      </w:r>
    </w:p>
    <w:p w14:paraId="376D1AE4" w14:textId="77777777" w:rsidR="007324F0" w:rsidRPr="00DF7A5E" w:rsidRDefault="00F60403" w:rsidP="00774BE2">
      <w:pPr>
        <w:tabs>
          <w:tab w:val="left" w:pos="720"/>
          <w:tab w:val="right" w:pos="8797"/>
        </w:tabs>
        <w:ind w:left="0" w:right="-273"/>
        <w:contextualSpacing/>
        <w:rPr>
          <w:rFonts w:asciiTheme="majorHAnsi" w:hAnsiTheme="majorHAnsi"/>
          <w:sz w:val="24"/>
          <w:szCs w:val="24"/>
        </w:rPr>
      </w:pPr>
      <w:r w:rsidRPr="00DF7A5E">
        <w:rPr>
          <w:rFonts w:asciiTheme="majorHAnsi" w:hAnsiTheme="majorHAnsi"/>
          <w:sz w:val="24"/>
          <w:szCs w:val="24"/>
        </w:rPr>
        <w:t xml:space="preserve">Proposals must be submitted electronically </w:t>
      </w:r>
      <w:r w:rsidR="007324F0" w:rsidRPr="00DF7A5E">
        <w:rPr>
          <w:rFonts w:asciiTheme="majorHAnsi" w:hAnsiTheme="majorHAnsi"/>
          <w:sz w:val="24"/>
          <w:szCs w:val="24"/>
        </w:rPr>
        <w:t xml:space="preserve">through the University’s electronic procurement system with ESM Solutions </w:t>
      </w:r>
      <w:r w:rsidRPr="00DF7A5E">
        <w:rPr>
          <w:rFonts w:asciiTheme="majorHAnsi" w:hAnsiTheme="majorHAnsi"/>
          <w:sz w:val="24"/>
          <w:szCs w:val="24"/>
        </w:rPr>
        <w:t>before</w:t>
      </w:r>
      <w:r w:rsidR="00E23099">
        <w:rPr>
          <w:rFonts w:asciiTheme="majorHAnsi" w:hAnsiTheme="majorHAnsi"/>
          <w:sz w:val="24"/>
          <w:szCs w:val="24"/>
        </w:rPr>
        <w:t xml:space="preserve"> </w:t>
      </w:r>
      <w:r w:rsidR="00A26606">
        <w:rPr>
          <w:rFonts w:asciiTheme="majorHAnsi" w:hAnsiTheme="majorHAnsi"/>
          <w:sz w:val="24"/>
          <w:szCs w:val="24"/>
        </w:rPr>
        <w:t xml:space="preserve">the </w:t>
      </w:r>
      <w:r w:rsidR="00E23099">
        <w:rPr>
          <w:rFonts w:asciiTheme="majorHAnsi" w:hAnsiTheme="majorHAnsi"/>
          <w:sz w:val="24"/>
          <w:szCs w:val="24"/>
        </w:rPr>
        <w:t>due date outline in the schedule above and i</w:t>
      </w:r>
      <w:r w:rsidR="007324F0" w:rsidRPr="00DF7A5E">
        <w:rPr>
          <w:rFonts w:asciiTheme="majorHAnsi" w:hAnsiTheme="majorHAnsi"/>
          <w:sz w:val="24"/>
          <w:szCs w:val="24"/>
        </w:rPr>
        <w:t xml:space="preserve">n accordance with these directions: </w:t>
      </w:r>
    </w:p>
    <w:p w14:paraId="6FAD79F6" w14:textId="77777777" w:rsidR="007324F0" w:rsidRPr="00DF7A5E" w:rsidRDefault="007324F0" w:rsidP="00774BE2">
      <w:pPr>
        <w:tabs>
          <w:tab w:val="left" w:pos="720"/>
          <w:tab w:val="right" w:pos="8797"/>
        </w:tabs>
        <w:ind w:left="0" w:right="-273"/>
        <w:contextualSpacing/>
        <w:rPr>
          <w:rFonts w:asciiTheme="majorHAnsi" w:hAnsiTheme="majorHAnsi"/>
          <w:sz w:val="24"/>
          <w:szCs w:val="24"/>
        </w:rPr>
      </w:pPr>
    </w:p>
    <w:p w14:paraId="6D2CCA1A" w14:textId="594DAB88" w:rsidR="007324F0" w:rsidRPr="00DF7A5E" w:rsidRDefault="00B406AA" w:rsidP="00531BDC">
      <w:pPr>
        <w:pStyle w:val="ListParagraph"/>
        <w:numPr>
          <w:ilvl w:val="0"/>
          <w:numId w:val="16"/>
        </w:numPr>
        <w:tabs>
          <w:tab w:val="left" w:pos="720"/>
          <w:tab w:val="right" w:pos="8797"/>
        </w:tabs>
        <w:ind w:right="-273"/>
        <w:rPr>
          <w:rFonts w:asciiTheme="majorHAnsi" w:hAnsiTheme="majorHAnsi"/>
          <w:sz w:val="24"/>
          <w:szCs w:val="24"/>
        </w:rPr>
      </w:pPr>
      <w:r w:rsidRPr="00DF7A5E">
        <w:rPr>
          <w:rFonts w:asciiTheme="majorHAnsi" w:hAnsiTheme="majorHAnsi"/>
          <w:color w:val="000000"/>
          <w:sz w:val="24"/>
          <w:szCs w:val="24"/>
        </w:rPr>
        <w:t xml:space="preserve">Respondents shall </w:t>
      </w:r>
      <w:r w:rsidR="007324F0" w:rsidRPr="00DF7A5E">
        <w:rPr>
          <w:rFonts w:asciiTheme="majorHAnsi" w:hAnsiTheme="majorHAnsi"/>
          <w:color w:val="000000"/>
          <w:sz w:val="24"/>
          <w:szCs w:val="24"/>
        </w:rPr>
        <w:t xml:space="preserve">submit separate line items for a technical proposal and </w:t>
      </w:r>
      <w:r w:rsidR="0027640F" w:rsidRPr="00DF7A5E">
        <w:rPr>
          <w:rFonts w:asciiTheme="majorHAnsi" w:hAnsiTheme="majorHAnsi"/>
          <w:color w:val="000000"/>
          <w:sz w:val="24"/>
          <w:szCs w:val="24"/>
        </w:rPr>
        <w:t>one-line</w:t>
      </w:r>
      <w:r w:rsidR="007324F0" w:rsidRPr="00DF7A5E">
        <w:rPr>
          <w:rFonts w:asciiTheme="majorHAnsi" w:hAnsiTheme="majorHAnsi"/>
          <w:color w:val="000000"/>
          <w:sz w:val="24"/>
          <w:szCs w:val="24"/>
        </w:rPr>
        <w:t xml:space="preserve"> item for a financial proposal.  </w:t>
      </w:r>
    </w:p>
    <w:p w14:paraId="6A522B79" w14:textId="77777777" w:rsidR="007324F0" w:rsidRPr="00DF7A5E" w:rsidRDefault="007324F0" w:rsidP="00531BDC">
      <w:pPr>
        <w:pStyle w:val="ListParagraph"/>
        <w:numPr>
          <w:ilvl w:val="0"/>
          <w:numId w:val="16"/>
        </w:numPr>
        <w:spacing w:after="200"/>
        <w:rPr>
          <w:rFonts w:asciiTheme="majorHAnsi" w:hAnsiTheme="majorHAnsi"/>
          <w:sz w:val="24"/>
          <w:szCs w:val="24"/>
        </w:rPr>
      </w:pPr>
      <w:r w:rsidRPr="00DF7A5E">
        <w:rPr>
          <w:rFonts w:asciiTheme="majorHAnsi" w:hAnsiTheme="majorHAnsi"/>
          <w:sz w:val="24"/>
          <w:szCs w:val="24"/>
          <w:u w:val="single"/>
        </w:rPr>
        <w:t>No Pricing</w:t>
      </w:r>
      <w:r w:rsidRPr="00DF7A5E">
        <w:rPr>
          <w:rFonts w:asciiTheme="majorHAnsi" w:hAnsiTheme="majorHAnsi"/>
          <w:sz w:val="24"/>
          <w:szCs w:val="24"/>
        </w:rPr>
        <w:t xml:space="preserve">: </w:t>
      </w:r>
      <w:r w:rsidRPr="00DF7A5E" w:rsidDel="00A03585">
        <w:rPr>
          <w:rFonts w:asciiTheme="majorHAnsi" w:hAnsiTheme="majorHAnsi"/>
          <w:sz w:val="24"/>
          <w:szCs w:val="24"/>
        </w:rPr>
        <w:t xml:space="preserve"> </w:t>
      </w:r>
      <w:r w:rsidR="0074761B">
        <w:rPr>
          <w:rFonts w:asciiTheme="majorHAnsi" w:hAnsiTheme="majorHAnsi"/>
          <w:sz w:val="24"/>
          <w:szCs w:val="24"/>
        </w:rPr>
        <w:t>Respondent</w:t>
      </w:r>
      <w:r w:rsidRPr="00DF7A5E">
        <w:rPr>
          <w:rFonts w:asciiTheme="majorHAnsi" w:hAnsiTheme="majorHAnsi"/>
          <w:sz w:val="24"/>
          <w:szCs w:val="24"/>
        </w:rPr>
        <w:t xml:space="preserve">s must </w:t>
      </w:r>
      <w:r w:rsidRPr="00DF7A5E">
        <w:rPr>
          <w:rFonts w:asciiTheme="majorHAnsi" w:hAnsiTheme="majorHAnsi"/>
          <w:sz w:val="24"/>
          <w:szCs w:val="24"/>
          <w:u w:val="single"/>
        </w:rPr>
        <w:t>not</w:t>
      </w:r>
      <w:r w:rsidRPr="00DF7A5E">
        <w:rPr>
          <w:rFonts w:asciiTheme="majorHAnsi" w:hAnsiTheme="majorHAnsi"/>
          <w:sz w:val="24"/>
          <w:szCs w:val="24"/>
        </w:rPr>
        <w:t xml:space="preserve"> include any cost/pricing information in the Technical Proposal.  </w:t>
      </w:r>
      <w:r w:rsidRPr="00DF7A5E">
        <w:rPr>
          <w:rFonts w:asciiTheme="majorHAnsi" w:hAnsiTheme="majorHAnsi"/>
          <w:color w:val="000000"/>
          <w:sz w:val="24"/>
          <w:szCs w:val="24"/>
          <w:u w:val="single"/>
        </w:rPr>
        <w:t>Inclusion of rebate, financial incentives, or cost informatio</w:t>
      </w:r>
      <w:r w:rsidR="009E5286" w:rsidRPr="00DF7A5E">
        <w:rPr>
          <w:rFonts w:asciiTheme="majorHAnsi" w:hAnsiTheme="majorHAnsi"/>
          <w:color w:val="000000"/>
          <w:sz w:val="24"/>
          <w:szCs w:val="24"/>
          <w:u w:val="single"/>
        </w:rPr>
        <w:t>n in the Technical Proposal may</w:t>
      </w:r>
      <w:r w:rsidRPr="00DF7A5E">
        <w:rPr>
          <w:rFonts w:asciiTheme="majorHAnsi" w:hAnsiTheme="majorHAnsi"/>
          <w:color w:val="000000"/>
          <w:sz w:val="24"/>
          <w:szCs w:val="24"/>
          <w:u w:val="single"/>
        </w:rPr>
        <w:t xml:space="preserve"> make the entire Proposal non-responsive.</w:t>
      </w:r>
      <w:r w:rsidRPr="00DF7A5E">
        <w:rPr>
          <w:rFonts w:asciiTheme="majorHAnsi" w:hAnsiTheme="majorHAnsi"/>
          <w:sz w:val="24"/>
          <w:szCs w:val="24"/>
        </w:rPr>
        <w:t xml:space="preserve"> </w:t>
      </w:r>
      <w:r w:rsidR="00212F55" w:rsidRPr="00DF7A5E">
        <w:rPr>
          <w:rFonts w:asciiTheme="majorHAnsi" w:hAnsiTheme="majorHAnsi"/>
          <w:sz w:val="24"/>
          <w:szCs w:val="24"/>
        </w:rPr>
        <w:t xml:space="preserve">The university has exclusive discretion in making this decision. </w:t>
      </w:r>
    </w:p>
    <w:p w14:paraId="6D5AADAD" w14:textId="458FEE1A" w:rsidR="007324F0" w:rsidRDefault="007324F0" w:rsidP="00531BDC">
      <w:pPr>
        <w:pStyle w:val="ListParagraph"/>
        <w:numPr>
          <w:ilvl w:val="0"/>
          <w:numId w:val="16"/>
        </w:numPr>
        <w:spacing w:after="200"/>
        <w:rPr>
          <w:rFonts w:asciiTheme="majorHAnsi" w:hAnsiTheme="majorHAnsi"/>
          <w:sz w:val="24"/>
          <w:szCs w:val="24"/>
        </w:rPr>
      </w:pPr>
      <w:r w:rsidRPr="00DF7A5E">
        <w:rPr>
          <w:rFonts w:asciiTheme="majorHAnsi" w:hAnsiTheme="majorHAnsi"/>
          <w:sz w:val="24"/>
          <w:szCs w:val="24"/>
          <w:u w:val="single"/>
        </w:rPr>
        <w:t>ESM Solutions fields</w:t>
      </w:r>
      <w:r w:rsidRPr="00DF7A5E">
        <w:rPr>
          <w:rFonts w:asciiTheme="majorHAnsi" w:hAnsiTheme="majorHAnsi"/>
          <w:sz w:val="24"/>
          <w:szCs w:val="24"/>
        </w:rPr>
        <w:t xml:space="preserve">: The University’s electronic procurement portal by ESM Solutions requires </w:t>
      </w:r>
      <w:r w:rsidR="00A26606">
        <w:rPr>
          <w:rFonts w:asciiTheme="majorHAnsi" w:hAnsiTheme="majorHAnsi"/>
          <w:sz w:val="24"/>
          <w:szCs w:val="24"/>
        </w:rPr>
        <w:t>r</w:t>
      </w:r>
      <w:r w:rsidR="0074761B">
        <w:rPr>
          <w:rFonts w:asciiTheme="majorHAnsi" w:hAnsiTheme="majorHAnsi"/>
          <w:sz w:val="24"/>
          <w:szCs w:val="24"/>
        </w:rPr>
        <w:t>espondent</w:t>
      </w:r>
      <w:r w:rsidRPr="00DF7A5E">
        <w:rPr>
          <w:rFonts w:asciiTheme="majorHAnsi" w:hAnsiTheme="majorHAnsi"/>
          <w:sz w:val="24"/>
          <w:szCs w:val="24"/>
        </w:rPr>
        <w:t xml:space="preserve">s to enter a price before a response can be submitted.  </w:t>
      </w:r>
      <w:r w:rsidR="0074761B">
        <w:rPr>
          <w:rFonts w:asciiTheme="majorHAnsi" w:hAnsiTheme="majorHAnsi"/>
          <w:sz w:val="24"/>
          <w:szCs w:val="24"/>
        </w:rPr>
        <w:t>Respondent</w:t>
      </w:r>
      <w:r w:rsidRPr="00DF7A5E">
        <w:rPr>
          <w:rFonts w:asciiTheme="majorHAnsi" w:hAnsiTheme="majorHAnsi"/>
          <w:sz w:val="24"/>
          <w:szCs w:val="24"/>
        </w:rPr>
        <w:t>s must enter $0.01 in their Response Dollar Summary.  This amount will not be considered by the University when evaluating technical responses.  You will also be asked to fill in a manufacturer and part number, enter “NA” in both of these fields.</w:t>
      </w:r>
    </w:p>
    <w:p w14:paraId="3DAE4864" w14:textId="4B8D244D" w:rsidR="005C5F75" w:rsidRPr="00DF7A5E" w:rsidRDefault="007E1B71" w:rsidP="00531BDC">
      <w:pPr>
        <w:pStyle w:val="ListParagraph"/>
        <w:numPr>
          <w:ilvl w:val="0"/>
          <w:numId w:val="16"/>
        </w:numPr>
        <w:spacing w:after="200"/>
        <w:rPr>
          <w:rFonts w:asciiTheme="majorHAnsi" w:hAnsiTheme="majorHAnsi"/>
          <w:sz w:val="24"/>
          <w:szCs w:val="24"/>
        </w:rPr>
      </w:pPr>
      <w:r>
        <w:rPr>
          <w:rFonts w:asciiTheme="majorHAnsi" w:hAnsiTheme="majorHAnsi"/>
          <w:sz w:val="24"/>
          <w:szCs w:val="24"/>
        </w:rPr>
        <w:t>Respondents</w:t>
      </w:r>
      <w:r w:rsidRPr="005C5F75">
        <w:rPr>
          <w:rFonts w:asciiTheme="majorHAnsi" w:hAnsiTheme="majorHAnsi"/>
          <w:sz w:val="24"/>
          <w:szCs w:val="24"/>
        </w:rPr>
        <w:t xml:space="preserve"> </w:t>
      </w:r>
      <w:r w:rsidR="005C5F75" w:rsidRPr="005C5F75">
        <w:rPr>
          <w:rFonts w:asciiTheme="majorHAnsi" w:hAnsiTheme="majorHAnsi"/>
          <w:sz w:val="24"/>
          <w:szCs w:val="24"/>
        </w:rPr>
        <w:t>are to limit their proposals to twenty</w:t>
      </w:r>
      <w:r w:rsidR="00195293">
        <w:rPr>
          <w:rFonts w:asciiTheme="majorHAnsi" w:hAnsiTheme="majorHAnsi"/>
          <w:sz w:val="24"/>
          <w:szCs w:val="24"/>
        </w:rPr>
        <w:t>-five</w:t>
      </w:r>
      <w:r w:rsidR="005C5F75" w:rsidRPr="005C5F75">
        <w:rPr>
          <w:rFonts w:asciiTheme="majorHAnsi" w:hAnsiTheme="majorHAnsi"/>
          <w:sz w:val="24"/>
          <w:szCs w:val="24"/>
        </w:rPr>
        <w:t xml:space="preserve"> (2</w:t>
      </w:r>
      <w:r w:rsidR="00195293">
        <w:rPr>
          <w:rFonts w:asciiTheme="majorHAnsi" w:hAnsiTheme="majorHAnsi"/>
          <w:sz w:val="24"/>
          <w:szCs w:val="24"/>
        </w:rPr>
        <w:t>5</w:t>
      </w:r>
      <w:r w:rsidR="005C5F75" w:rsidRPr="005C5F75">
        <w:rPr>
          <w:rFonts w:asciiTheme="majorHAnsi" w:hAnsiTheme="majorHAnsi"/>
          <w:sz w:val="24"/>
          <w:szCs w:val="24"/>
        </w:rPr>
        <w:t>) pages maximum</w:t>
      </w:r>
      <w:r>
        <w:rPr>
          <w:rFonts w:asciiTheme="majorHAnsi" w:hAnsiTheme="majorHAnsi"/>
          <w:sz w:val="24"/>
          <w:szCs w:val="24"/>
        </w:rPr>
        <w:t>.</w:t>
      </w:r>
      <w:r w:rsidR="005C5F75">
        <w:rPr>
          <w:rFonts w:asciiTheme="majorHAnsi" w:hAnsiTheme="majorHAnsi"/>
          <w:sz w:val="24"/>
          <w:szCs w:val="24"/>
        </w:rPr>
        <w:t xml:space="preserve"> </w:t>
      </w:r>
    </w:p>
    <w:p w14:paraId="4AC5B531" w14:textId="1AAF7B9E" w:rsidR="00424B9C" w:rsidRPr="00DF7A5E" w:rsidRDefault="00C000E8" w:rsidP="00774BE2">
      <w:pPr>
        <w:tabs>
          <w:tab w:val="left" w:pos="720"/>
          <w:tab w:val="right" w:pos="8797"/>
        </w:tabs>
        <w:ind w:left="0" w:right="-273"/>
        <w:contextualSpacing/>
        <w:rPr>
          <w:rFonts w:asciiTheme="majorHAnsi" w:hAnsiTheme="majorHAnsi" w:cs="Times New Roman"/>
          <w:sz w:val="24"/>
          <w:szCs w:val="24"/>
        </w:rPr>
      </w:pPr>
      <w:r w:rsidRPr="00DF7A5E">
        <w:rPr>
          <w:rFonts w:asciiTheme="majorHAnsi" w:hAnsiTheme="majorHAnsi"/>
          <w:color w:val="000000"/>
          <w:sz w:val="24"/>
          <w:szCs w:val="24"/>
        </w:rPr>
        <w:t>It is understood and agreed that all proposals shall remain firm for a period of at leas</w:t>
      </w:r>
      <w:r w:rsidR="00CE6E9C">
        <w:rPr>
          <w:rFonts w:asciiTheme="majorHAnsi" w:hAnsiTheme="majorHAnsi"/>
          <w:color w:val="000000"/>
          <w:sz w:val="24"/>
          <w:szCs w:val="24"/>
        </w:rPr>
        <w:t>t 120</w:t>
      </w:r>
      <w:r w:rsidRPr="00DF7A5E">
        <w:rPr>
          <w:rFonts w:asciiTheme="majorHAnsi" w:hAnsiTheme="majorHAnsi"/>
          <w:color w:val="000000"/>
          <w:sz w:val="24"/>
          <w:szCs w:val="24"/>
        </w:rPr>
        <w:t xml:space="preserve"> calendar</w:t>
      </w:r>
      <w:r w:rsidR="00CE6E9C">
        <w:rPr>
          <w:rFonts w:asciiTheme="majorHAnsi" w:hAnsiTheme="majorHAnsi"/>
          <w:color w:val="000000"/>
          <w:sz w:val="24"/>
          <w:szCs w:val="24"/>
        </w:rPr>
        <w:t xml:space="preserve"> days from the notice of the intent to award</w:t>
      </w:r>
      <w:r w:rsidRPr="00DF7A5E">
        <w:rPr>
          <w:rFonts w:asciiTheme="majorHAnsi" w:hAnsiTheme="majorHAnsi"/>
          <w:color w:val="000000"/>
          <w:sz w:val="24"/>
          <w:szCs w:val="24"/>
        </w:rPr>
        <w:t xml:space="preserve">. </w:t>
      </w:r>
      <w:r w:rsidR="002C09B0">
        <w:rPr>
          <w:rFonts w:asciiTheme="majorHAnsi" w:hAnsiTheme="majorHAnsi"/>
          <w:color w:val="000000"/>
          <w:sz w:val="24"/>
          <w:szCs w:val="24"/>
        </w:rPr>
        <w:t xml:space="preserve">Late bids will </w:t>
      </w:r>
      <w:r w:rsidR="00B80D07">
        <w:rPr>
          <w:rFonts w:asciiTheme="majorHAnsi" w:hAnsiTheme="majorHAnsi"/>
          <w:color w:val="000000"/>
          <w:sz w:val="24"/>
          <w:szCs w:val="24"/>
        </w:rPr>
        <w:t>be rejected</w:t>
      </w:r>
      <w:r w:rsidR="002C09B0">
        <w:rPr>
          <w:rFonts w:asciiTheme="majorHAnsi" w:hAnsiTheme="majorHAnsi"/>
          <w:color w:val="000000"/>
          <w:sz w:val="24"/>
          <w:szCs w:val="24"/>
        </w:rPr>
        <w:t xml:space="preserve">. </w:t>
      </w:r>
      <w:r w:rsidRPr="00DF7A5E">
        <w:rPr>
          <w:rFonts w:asciiTheme="majorHAnsi" w:hAnsiTheme="majorHAnsi"/>
          <w:color w:val="000000"/>
          <w:sz w:val="24"/>
          <w:szCs w:val="24"/>
        </w:rPr>
        <w:br/>
      </w:r>
    </w:p>
    <w:p w14:paraId="6A1A7FA8" w14:textId="77777777" w:rsidR="00695EBB" w:rsidRDefault="001F0277" w:rsidP="00C37E31">
      <w:pPr>
        <w:spacing w:after="200"/>
        <w:ind w:left="0"/>
        <w:rPr>
          <w:rFonts w:asciiTheme="majorHAnsi" w:hAnsiTheme="majorHAnsi"/>
          <w:sz w:val="24"/>
          <w:szCs w:val="24"/>
        </w:rPr>
      </w:pPr>
      <w:r w:rsidRPr="00DF7A5E">
        <w:rPr>
          <w:rFonts w:asciiTheme="majorHAnsi" w:hAnsiTheme="majorHAnsi" w:cs="Arial"/>
          <w:b/>
          <w:sz w:val="24"/>
          <w:szCs w:val="24"/>
        </w:rPr>
        <w:t>3</w:t>
      </w:r>
      <w:r w:rsidR="006B15DE" w:rsidRPr="00DF7A5E">
        <w:rPr>
          <w:rFonts w:asciiTheme="majorHAnsi" w:hAnsiTheme="majorHAnsi" w:cs="Arial"/>
          <w:b/>
          <w:sz w:val="24"/>
          <w:szCs w:val="24"/>
        </w:rPr>
        <w:t>.</w:t>
      </w:r>
      <w:r w:rsidRPr="00DF7A5E">
        <w:rPr>
          <w:rFonts w:asciiTheme="majorHAnsi" w:hAnsiTheme="majorHAnsi" w:cs="Arial"/>
          <w:b/>
          <w:sz w:val="24"/>
          <w:szCs w:val="24"/>
        </w:rPr>
        <w:t xml:space="preserve"> </w:t>
      </w:r>
      <w:r w:rsidR="008037FD" w:rsidRPr="00DF7A5E">
        <w:rPr>
          <w:rFonts w:asciiTheme="majorHAnsi" w:hAnsiTheme="majorHAnsi"/>
          <w:b/>
          <w:sz w:val="24"/>
          <w:szCs w:val="24"/>
        </w:rPr>
        <w:t xml:space="preserve">Confidential Information </w:t>
      </w:r>
      <w:r w:rsidR="001C77B6">
        <w:rPr>
          <w:rFonts w:asciiTheme="majorHAnsi" w:hAnsiTheme="majorHAnsi"/>
          <w:b/>
          <w:sz w:val="24"/>
          <w:szCs w:val="24"/>
        </w:rPr>
        <w:br/>
      </w:r>
      <w:r w:rsidR="001C77B6">
        <w:rPr>
          <w:rFonts w:asciiTheme="majorHAnsi" w:hAnsiTheme="majorHAnsi"/>
          <w:b/>
          <w:sz w:val="24"/>
          <w:szCs w:val="24"/>
        </w:rPr>
        <w:br/>
      </w:r>
      <w:r w:rsidR="001C77B6">
        <w:rPr>
          <w:rFonts w:asciiTheme="majorHAnsi" w:eastAsia="Calibri" w:hAnsiTheme="majorHAnsi" w:cs="Times New Roman"/>
          <w:sz w:val="24"/>
          <w:szCs w:val="24"/>
        </w:rPr>
        <w:t xml:space="preserve">Any </w:t>
      </w:r>
      <w:r w:rsidR="00844B18" w:rsidRPr="00DF7A5E">
        <w:rPr>
          <w:rFonts w:asciiTheme="majorHAnsi" w:eastAsia="Calibri" w:hAnsiTheme="majorHAnsi" w:cs="Times New Roman"/>
          <w:sz w:val="24"/>
          <w:szCs w:val="24"/>
        </w:rPr>
        <w:t xml:space="preserve">proprietary or confidential materials contained in the proposal will be subject to the Tennessee </w:t>
      </w:r>
      <w:r w:rsidR="001A6191" w:rsidRPr="00DF7A5E">
        <w:rPr>
          <w:rFonts w:asciiTheme="majorHAnsi" w:eastAsia="Calibri" w:hAnsiTheme="majorHAnsi" w:cs="Times New Roman"/>
          <w:sz w:val="24"/>
          <w:szCs w:val="24"/>
        </w:rPr>
        <w:t>Public Records</w:t>
      </w:r>
      <w:r w:rsidR="00844B18" w:rsidRPr="00DF7A5E">
        <w:rPr>
          <w:rFonts w:asciiTheme="majorHAnsi" w:eastAsia="Calibri" w:hAnsiTheme="majorHAnsi" w:cs="Times New Roman"/>
          <w:sz w:val="24"/>
          <w:szCs w:val="24"/>
        </w:rPr>
        <w:t xml:space="preserve"> Act, TCA 10-7-503.  All responses, inquiries, or correspondence relating to or in reference to this </w:t>
      </w:r>
      <w:r w:rsidR="001C77B6">
        <w:rPr>
          <w:rFonts w:asciiTheme="majorHAnsi" w:eastAsia="Calibri" w:hAnsiTheme="majorHAnsi" w:cs="Times New Roman"/>
          <w:sz w:val="24"/>
          <w:szCs w:val="24"/>
        </w:rPr>
        <w:t>solicitation</w:t>
      </w:r>
      <w:r w:rsidR="00844B18" w:rsidRPr="00DF7A5E">
        <w:rPr>
          <w:rFonts w:asciiTheme="majorHAnsi" w:eastAsia="Calibri" w:hAnsiTheme="majorHAnsi" w:cs="Times New Roman"/>
          <w:sz w:val="24"/>
          <w:szCs w:val="24"/>
        </w:rPr>
        <w:t xml:space="preserve">, and all other documentation submitted by the </w:t>
      </w:r>
      <w:r w:rsidR="00C37E31">
        <w:rPr>
          <w:rFonts w:asciiTheme="majorHAnsi" w:eastAsia="Calibri" w:hAnsiTheme="majorHAnsi" w:cs="Times New Roman"/>
          <w:sz w:val="24"/>
          <w:szCs w:val="24"/>
        </w:rPr>
        <w:t>r</w:t>
      </w:r>
      <w:r w:rsidR="0074761B">
        <w:rPr>
          <w:rFonts w:asciiTheme="majorHAnsi" w:eastAsia="Calibri" w:hAnsiTheme="majorHAnsi" w:cs="Times New Roman"/>
          <w:sz w:val="24"/>
          <w:szCs w:val="24"/>
        </w:rPr>
        <w:t>espondent</w:t>
      </w:r>
      <w:r w:rsidR="00844B18" w:rsidRPr="00DF7A5E">
        <w:rPr>
          <w:rFonts w:asciiTheme="majorHAnsi" w:eastAsia="Calibri" w:hAnsiTheme="majorHAnsi" w:cs="Times New Roman"/>
          <w:sz w:val="24"/>
          <w:szCs w:val="24"/>
        </w:rPr>
        <w:t xml:space="preserve">s will become the property of the University when received. </w:t>
      </w:r>
      <w:r w:rsidR="00424B9C" w:rsidRPr="00DF7A5E">
        <w:rPr>
          <w:rFonts w:asciiTheme="majorHAnsi" w:hAnsiTheme="majorHAnsi"/>
          <w:sz w:val="24"/>
          <w:szCs w:val="24"/>
        </w:rPr>
        <w:t xml:space="preserve">All proposal material submitted and evaluation documents will remain confidential, as provided by law, until after the University announces the notice of intent to award to the successful </w:t>
      </w:r>
      <w:r w:rsidR="0074761B">
        <w:rPr>
          <w:rFonts w:asciiTheme="majorHAnsi" w:hAnsiTheme="majorHAnsi"/>
          <w:sz w:val="24"/>
          <w:szCs w:val="24"/>
        </w:rPr>
        <w:t>respondent</w:t>
      </w:r>
      <w:r w:rsidR="00424B9C" w:rsidRPr="00DF7A5E">
        <w:rPr>
          <w:rFonts w:asciiTheme="majorHAnsi" w:hAnsiTheme="majorHAnsi"/>
          <w:sz w:val="24"/>
          <w:szCs w:val="24"/>
        </w:rPr>
        <w:t xml:space="preserve">. </w:t>
      </w:r>
      <w:r w:rsidR="005A2CCE" w:rsidRPr="00DF7A5E">
        <w:rPr>
          <w:rFonts w:asciiTheme="majorHAnsi" w:hAnsiTheme="majorHAnsi"/>
          <w:b/>
          <w:sz w:val="24"/>
          <w:szCs w:val="24"/>
        </w:rPr>
        <w:t>The university will not agree to provi</w:t>
      </w:r>
      <w:r w:rsidR="005B0549" w:rsidRPr="00DF7A5E">
        <w:rPr>
          <w:rFonts w:asciiTheme="majorHAnsi" w:hAnsiTheme="majorHAnsi"/>
          <w:b/>
          <w:sz w:val="24"/>
          <w:szCs w:val="24"/>
        </w:rPr>
        <w:t>de advance notice of disclosure and placing confidential notices on documents is meaningless.</w:t>
      </w:r>
      <w:r w:rsidR="005B0549" w:rsidRPr="00DF7A5E">
        <w:rPr>
          <w:rFonts w:asciiTheme="majorHAnsi" w:hAnsiTheme="majorHAnsi"/>
          <w:sz w:val="24"/>
          <w:szCs w:val="24"/>
        </w:rPr>
        <w:t xml:space="preserve"> After the notice to award, all materials submitted are open for inspection.</w:t>
      </w:r>
    </w:p>
    <w:p w14:paraId="1DC4EFA5" w14:textId="15A03E2E" w:rsidR="00844B18" w:rsidRPr="00DF7A5E" w:rsidRDefault="00844B18" w:rsidP="00C37E31">
      <w:pPr>
        <w:spacing w:after="200"/>
        <w:ind w:left="0"/>
        <w:rPr>
          <w:rFonts w:asciiTheme="majorHAnsi" w:hAnsiTheme="majorHAnsi"/>
          <w:sz w:val="24"/>
          <w:szCs w:val="24"/>
        </w:rPr>
      </w:pPr>
    </w:p>
    <w:p w14:paraId="1DF59804" w14:textId="1FBCCD2A" w:rsidR="00C000E8" w:rsidRPr="00DF7A5E" w:rsidRDefault="00C37E31" w:rsidP="00774BE2">
      <w:pPr>
        <w:ind w:left="0"/>
        <w:contextualSpacing/>
        <w:rPr>
          <w:rFonts w:asciiTheme="majorHAnsi" w:hAnsiTheme="majorHAnsi"/>
          <w:b/>
          <w:color w:val="000000"/>
          <w:sz w:val="24"/>
          <w:szCs w:val="24"/>
        </w:rPr>
      </w:pPr>
      <w:r>
        <w:rPr>
          <w:rFonts w:asciiTheme="majorHAnsi" w:hAnsiTheme="majorHAnsi"/>
          <w:b/>
          <w:color w:val="000000"/>
          <w:sz w:val="24"/>
          <w:szCs w:val="24"/>
        </w:rPr>
        <w:t>4</w:t>
      </w:r>
      <w:r w:rsidR="006B15DE" w:rsidRPr="00DF7A5E">
        <w:rPr>
          <w:rFonts w:asciiTheme="majorHAnsi" w:hAnsiTheme="majorHAnsi"/>
          <w:b/>
          <w:color w:val="000000"/>
          <w:sz w:val="24"/>
          <w:szCs w:val="24"/>
        </w:rPr>
        <w:t>.</w:t>
      </w:r>
      <w:r w:rsidR="00844B18" w:rsidRPr="00DF7A5E">
        <w:rPr>
          <w:rFonts w:asciiTheme="majorHAnsi" w:hAnsiTheme="majorHAnsi"/>
          <w:b/>
          <w:color w:val="000000"/>
          <w:sz w:val="24"/>
          <w:szCs w:val="24"/>
        </w:rPr>
        <w:t xml:space="preserve"> </w:t>
      </w:r>
      <w:r w:rsidR="00C000E8" w:rsidRPr="00DF7A5E">
        <w:rPr>
          <w:rFonts w:asciiTheme="majorHAnsi" w:hAnsiTheme="majorHAnsi"/>
          <w:b/>
          <w:color w:val="000000"/>
          <w:sz w:val="24"/>
          <w:szCs w:val="24"/>
        </w:rPr>
        <w:t>Proposal Preparation Costs</w:t>
      </w:r>
      <w:r w:rsidR="00C000E8" w:rsidRPr="00DF7A5E">
        <w:rPr>
          <w:rFonts w:asciiTheme="majorHAnsi" w:hAnsiTheme="majorHAnsi"/>
          <w:b/>
          <w:color w:val="000000"/>
          <w:sz w:val="24"/>
          <w:szCs w:val="24"/>
        </w:rPr>
        <w:br/>
      </w:r>
    </w:p>
    <w:p w14:paraId="71D590B1" w14:textId="76BB29CB" w:rsidR="00C000E8" w:rsidRPr="00DF7A5E" w:rsidRDefault="00AA26B6" w:rsidP="00774BE2">
      <w:pPr>
        <w:spacing w:after="200"/>
        <w:ind w:left="0"/>
        <w:contextualSpacing/>
        <w:rPr>
          <w:rFonts w:asciiTheme="majorHAnsi" w:eastAsia="Times New Roman" w:hAnsiTheme="majorHAnsi" w:cs="Times New Roman"/>
          <w:b/>
          <w:bCs/>
          <w:color w:val="4F81BD"/>
          <w:sz w:val="24"/>
          <w:szCs w:val="24"/>
        </w:rPr>
      </w:pPr>
      <w:r w:rsidRPr="00DF7A5E">
        <w:rPr>
          <w:rFonts w:asciiTheme="majorHAnsi" w:eastAsia="Calibri" w:hAnsiTheme="majorHAnsi" w:cs="Times New Roman"/>
          <w:sz w:val="24"/>
          <w:szCs w:val="24"/>
        </w:rPr>
        <w:t xml:space="preserve">The university will not pay any costs in the preparation or submission of a proposal. These costs are the responsibility of the </w:t>
      </w:r>
      <w:r w:rsidR="0074761B">
        <w:rPr>
          <w:rFonts w:asciiTheme="majorHAnsi" w:eastAsia="Calibri" w:hAnsiTheme="majorHAnsi" w:cs="Times New Roman"/>
          <w:sz w:val="24"/>
          <w:szCs w:val="24"/>
        </w:rPr>
        <w:t>respondent</w:t>
      </w:r>
      <w:r w:rsidRPr="00DF7A5E">
        <w:rPr>
          <w:rFonts w:asciiTheme="majorHAnsi" w:eastAsia="Calibri" w:hAnsiTheme="majorHAnsi" w:cs="Times New Roman"/>
          <w:sz w:val="24"/>
          <w:szCs w:val="24"/>
        </w:rPr>
        <w:t xml:space="preserve">. </w:t>
      </w:r>
      <w:r w:rsidRPr="00DF7A5E">
        <w:rPr>
          <w:rFonts w:asciiTheme="majorHAnsi" w:eastAsia="Calibri" w:hAnsiTheme="majorHAnsi" w:cs="Times New Roman"/>
          <w:sz w:val="24"/>
          <w:szCs w:val="24"/>
        </w:rPr>
        <w:br/>
      </w:r>
      <w:r w:rsidR="00C37E31">
        <w:rPr>
          <w:rFonts w:asciiTheme="majorHAnsi" w:eastAsia="Calibri" w:hAnsiTheme="majorHAnsi" w:cs="Times New Roman"/>
          <w:b/>
          <w:sz w:val="24"/>
          <w:szCs w:val="24"/>
        </w:rPr>
        <w:t>5</w:t>
      </w:r>
      <w:r w:rsidR="006B15DE" w:rsidRPr="00DF7A5E">
        <w:rPr>
          <w:rFonts w:asciiTheme="majorHAnsi" w:eastAsia="Calibri" w:hAnsiTheme="majorHAnsi" w:cs="Times New Roman"/>
          <w:b/>
          <w:sz w:val="24"/>
          <w:szCs w:val="24"/>
        </w:rPr>
        <w:t>.</w:t>
      </w:r>
      <w:r w:rsidR="00C000E8" w:rsidRPr="00DF7A5E">
        <w:rPr>
          <w:rFonts w:asciiTheme="majorHAnsi" w:eastAsia="Calibri" w:hAnsiTheme="majorHAnsi" w:cs="Times New Roman"/>
          <w:b/>
          <w:sz w:val="24"/>
          <w:szCs w:val="24"/>
        </w:rPr>
        <w:t xml:space="preserve"> Withdrawal of Proposals</w:t>
      </w:r>
      <w:r w:rsidR="000A753E" w:rsidRPr="00DF7A5E">
        <w:rPr>
          <w:rFonts w:asciiTheme="majorHAnsi" w:eastAsia="Calibri" w:hAnsiTheme="majorHAnsi" w:cs="Times New Roman"/>
          <w:b/>
          <w:sz w:val="24"/>
          <w:szCs w:val="24"/>
        </w:rPr>
        <w:br/>
      </w:r>
    </w:p>
    <w:p w14:paraId="291CBBD5" w14:textId="77777777" w:rsidR="009C30B8" w:rsidRPr="00DF7A5E" w:rsidRDefault="00C000E8" w:rsidP="00774BE2">
      <w:pPr>
        <w:spacing w:after="200"/>
        <w:ind w:left="0"/>
        <w:contextualSpacing/>
        <w:rPr>
          <w:rFonts w:asciiTheme="majorHAnsi" w:eastAsia="Calibri" w:hAnsiTheme="majorHAnsi" w:cs="Times New Roman"/>
          <w:sz w:val="24"/>
          <w:szCs w:val="24"/>
        </w:rPr>
      </w:pPr>
      <w:r w:rsidRPr="00DF7A5E">
        <w:rPr>
          <w:rFonts w:asciiTheme="majorHAnsi" w:eastAsia="Calibri" w:hAnsiTheme="majorHAnsi" w:cs="Times New Roman"/>
          <w:sz w:val="24"/>
          <w:szCs w:val="24"/>
        </w:rPr>
        <w:t xml:space="preserve">A </w:t>
      </w:r>
      <w:r w:rsidR="00AA26B6" w:rsidRPr="00DF7A5E">
        <w:rPr>
          <w:rFonts w:asciiTheme="majorHAnsi" w:eastAsia="Calibri" w:hAnsiTheme="majorHAnsi" w:cs="Times New Roman"/>
          <w:sz w:val="24"/>
          <w:szCs w:val="24"/>
        </w:rPr>
        <w:t xml:space="preserve">submitted </w:t>
      </w:r>
      <w:r w:rsidRPr="00DF7A5E">
        <w:rPr>
          <w:rFonts w:asciiTheme="majorHAnsi" w:eastAsia="Calibri" w:hAnsiTheme="majorHAnsi" w:cs="Times New Roman"/>
          <w:sz w:val="24"/>
          <w:szCs w:val="24"/>
        </w:rPr>
        <w:t xml:space="preserve">proposal may be withdrawn by </w:t>
      </w:r>
      <w:r w:rsidR="00AA26B6" w:rsidRPr="00DF7A5E">
        <w:rPr>
          <w:rFonts w:asciiTheme="majorHAnsi" w:eastAsia="Calibri" w:hAnsiTheme="majorHAnsi" w:cs="Times New Roman"/>
          <w:sz w:val="24"/>
          <w:szCs w:val="24"/>
        </w:rPr>
        <w:t xml:space="preserve">sending a </w:t>
      </w:r>
      <w:r w:rsidRPr="00DF7A5E">
        <w:rPr>
          <w:rFonts w:asciiTheme="majorHAnsi" w:eastAsia="Calibri" w:hAnsiTheme="majorHAnsi" w:cs="Times New Roman"/>
          <w:sz w:val="24"/>
          <w:szCs w:val="24"/>
        </w:rPr>
        <w:t>written request</w:t>
      </w:r>
      <w:r w:rsidR="00C37E31">
        <w:rPr>
          <w:rFonts w:asciiTheme="majorHAnsi" w:eastAsia="Calibri" w:hAnsiTheme="majorHAnsi" w:cs="Times New Roman"/>
          <w:sz w:val="24"/>
          <w:szCs w:val="24"/>
        </w:rPr>
        <w:t xml:space="preserve"> to the Solicitation Coordinator </w:t>
      </w:r>
      <w:r w:rsidR="00AA26B6" w:rsidRPr="00DF7A5E">
        <w:rPr>
          <w:rFonts w:asciiTheme="majorHAnsi" w:eastAsia="Calibri" w:hAnsiTheme="majorHAnsi" w:cs="Times New Roman"/>
          <w:sz w:val="24"/>
          <w:szCs w:val="24"/>
        </w:rPr>
        <w:t xml:space="preserve">before the </w:t>
      </w:r>
      <w:r w:rsidR="00C37E31">
        <w:rPr>
          <w:rFonts w:asciiTheme="majorHAnsi" w:eastAsia="Calibri" w:hAnsiTheme="majorHAnsi" w:cs="Times New Roman"/>
          <w:sz w:val="24"/>
          <w:szCs w:val="24"/>
        </w:rPr>
        <w:t>solicitation due d</w:t>
      </w:r>
      <w:r w:rsidR="00AA26B6" w:rsidRPr="00DF7A5E">
        <w:rPr>
          <w:rFonts w:asciiTheme="majorHAnsi" w:eastAsia="Calibri" w:hAnsiTheme="majorHAnsi" w:cs="Times New Roman"/>
          <w:sz w:val="24"/>
          <w:szCs w:val="24"/>
        </w:rPr>
        <w:t>ate</w:t>
      </w:r>
      <w:r w:rsidRPr="00DF7A5E">
        <w:rPr>
          <w:rFonts w:asciiTheme="majorHAnsi" w:eastAsia="Calibri" w:hAnsiTheme="majorHAnsi" w:cs="Times New Roman"/>
          <w:sz w:val="24"/>
          <w:szCs w:val="24"/>
        </w:rPr>
        <w:t>.  Proposals may be withdrawn and resubmitted in the same manner</w:t>
      </w:r>
      <w:r w:rsidR="00062988" w:rsidRPr="00DF7A5E">
        <w:rPr>
          <w:rFonts w:asciiTheme="majorHAnsi" w:eastAsia="Calibri" w:hAnsiTheme="majorHAnsi" w:cs="Times New Roman"/>
          <w:sz w:val="24"/>
          <w:szCs w:val="24"/>
        </w:rPr>
        <w:t>,</w:t>
      </w:r>
      <w:r w:rsidRPr="00DF7A5E">
        <w:rPr>
          <w:rFonts w:asciiTheme="majorHAnsi" w:eastAsia="Calibri" w:hAnsiTheme="majorHAnsi" w:cs="Times New Roman"/>
          <w:sz w:val="24"/>
          <w:szCs w:val="24"/>
        </w:rPr>
        <w:t xml:space="preserve"> if done prior to the submission deadline.  Withdrawal</w:t>
      </w:r>
      <w:r w:rsidR="001C77B6">
        <w:rPr>
          <w:rFonts w:asciiTheme="majorHAnsi" w:eastAsia="Calibri" w:hAnsiTheme="majorHAnsi" w:cs="Times New Roman"/>
          <w:sz w:val="24"/>
          <w:szCs w:val="24"/>
        </w:rPr>
        <w:t>s</w:t>
      </w:r>
      <w:r w:rsidRPr="00DF7A5E">
        <w:rPr>
          <w:rFonts w:asciiTheme="majorHAnsi" w:eastAsia="Calibri" w:hAnsiTheme="majorHAnsi" w:cs="Times New Roman"/>
          <w:sz w:val="24"/>
          <w:szCs w:val="24"/>
        </w:rPr>
        <w:t xml:space="preserve"> or modification</w:t>
      </w:r>
      <w:r w:rsidR="001C77B6">
        <w:rPr>
          <w:rFonts w:asciiTheme="majorHAnsi" w:eastAsia="Calibri" w:hAnsiTheme="majorHAnsi" w:cs="Times New Roman"/>
          <w:sz w:val="24"/>
          <w:szCs w:val="24"/>
        </w:rPr>
        <w:t>s</w:t>
      </w:r>
      <w:r w:rsidRPr="00DF7A5E">
        <w:rPr>
          <w:rFonts w:asciiTheme="majorHAnsi" w:eastAsia="Calibri" w:hAnsiTheme="majorHAnsi" w:cs="Times New Roman"/>
          <w:sz w:val="24"/>
          <w:szCs w:val="24"/>
        </w:rPr>
        <w:t xml:space="preserve"> offered in any other manner will not be considered.</w:t>
      </w:r>
      <w:r w:rsidR="0064428C" w:rsidRPr="00DF7A5E">
        <w:rPr>
          <w:rFonts w:asciiTheme="majorHAnsi" w:eastAsia="Calibri" w:hAnsiTheme="majorHAnsi" w:cs="Times New Roman"/>
          <w:sz w:val="24"/>
          <w:szCs w:val="24"/>
        </w:rPr>
        <w:t xml:space="preserve"> </w:t>
      </w:r>
      <w:r w:rsidR="009C30B8" w:rsidRPr="00DF7A5E">
        <w:rPr>
          <w:rFonts w:asciiTheme="majorHAnsi" w:eastAsia="Calibri" w:hAnsiTheme="majorHAnsi" w:cs="Times New Roman"/>
          <w:sz w:val="24"/>
          <w:szCs w:val="24"/>
        </w:rPr>
        <w:br/>
      </w:r>
    </w:p>
    <w:p w14:paraId="4E5E92A6" w14:textId="77777777" w:rsidR="007324F0" w:rsidRPr="00DF7A5E" w:rsidRDefault="00C37E31" w:rsidP="00774BE2">
      <w:pPr>
        <w:tabs>
          <w:tab w:val="left" w:pos="720"/>
          <w:tab w:val="right" w:pos="8797"/>
        </w:tabs>
        <w:ind w:left="0" w:right="-273"/>
        <w:contextualSpacing/>
        <w:rPr>
          <w:rFonts w:asciiTheme="majorHAnsi" w:hAnsiTheme="majorHAnsi"/>
          <w:b/>
          <w:sz w:val="24"/>
          <w:szCs w:val="24"/>
        </w:rPr>
      </w:pPr>
      <w:r>
        <w:rPr>
          <w:rFonts w:asciiTheme="majorHAnsi" w:hAnsiTheme="majorHAnsi"/>
          <w:b/>
          <w:sz w:val="24"/>
          <w:szCs w:val="24"/>
        </w:rPr>
        <w:t>6</w:t>
      </w:r>
      <w:r w:rsidR="006B15DE" w:rsidRPr="00DF7A5E">
        <w:rPr>
          <w:rFonts w:asciiTheme="majorHAnsi" w:hAnsiTheme="majorHAnsi"/>
          <w:b/>
          <w:sz w:val="24"/>
          <w:szCs w:val="24"/>
        </w:rPr>
        <w:t>.</w:t>
      </w:r>
      <w:r w:rsidR="009C30B8" w:rsidRPr="00DF7A5E">
        <w:rPr>
          <w:rFonts w:asciiTheme="majorHAnsi" w:hAnsiTheme="majorHAnsi"/>
          <w:b/>
          <w:sz w:val="24"/>
          <w:szCs w:val="24"/>
        </w:rPr>
        <w:t xml:space="preserve"> </w:t>
      </w:r>
      <w:r w:rsidR="007324F0" w:rsidRPr="00DF7A5E">
        <w:rPr>
          <w:rFonts w:asciiTheme="majorHAnsi" w:hAnsiTheme="majorHAnsi"/>
          <w:b/>
          <w:sz w:val="24"/>
          <w:szCs w:val="24"/>
        </w:rPr>
        <w:t>Acceptance and Rejection</w:t>
      </w:r>
      <w:r w:rsidR="007324F0" w:rsidRPr="00DF7A5E">
        <w:rPr>
          <w:rFonts w:asciiTheme="majorHAnsi" w:hAnsiTheme="majorHAnsi"/>
          <w:sz w:val="24"/>
          <w:szCs w:val="24"/>
        </w:rPr>
        <w:t xml:space="preserve"> </w:t>
      </w:r>
      <w:r w:rsidR="00E0772B" w:rsidRPr="00DF7A5E">
        <w:rPr>
          <w:rFonts w:asciiTheme="majorHAnsi" w:hAnsiTheme="majorHAnsi"/>
          <w:b/>
          <w:sz w:val="24"/>
          <w:szCs w:val="24"/>
        </w:rPr>
        <w:t>of Proposals</w:t>
      </w:r>
    </w:p>
    <w:p w14:paraId="1D2CD3F5" w14:textId="77777777" w:rsidR="00774BE2" w:rsidRPr="00DF7A5E" w:rsidRDefault="00774BE2" w:rsidP="00774BE2">
      <w:pPr>
        <w:tabs>
          <w:tab w:val="left" w:pos="720"/>
          <w:tab w:val="right" w:pos="8797"/>
        </w:tabs>
        <w:ind w:left="0" w:right="-273"/>
        <w:contextualSpacing/>
        <w:rPr>
          <w:rFonts w:asciiTheme="majorHAnsi" w:hAnsiTheme="majorHAnsi"/>
          <w:sz w:val="24"/>
          <w:szCs w:val="24"/>
        </w:rPr>
      </w:pPr>
    </w:p>
    <w:p w14:paraId="5BCC15D3" w14:textId="77777777" w:rsidR="007324F0" w:rsidRPr="00DF7A5E" w:rsidRDefault="001C77B6" w:rsidP="00774BE2">
      <w:pPr>
        <w:tabs>
          <w:tab w:val="left" w:pos="720"/>
          <w:tab w:val="right" w:pos="8797"/>
        </w:tabs>
        <w:ind w:left="0" w:right="-273"/>
        <w:contextualSpacing/>
        <w:rPr>
          <w:rFonts w:asciiTheme="majorHAnsi" w:hAnsiTheme="majorHAnsi"/>
          <w:color w:val="000000"/>
          <w:sz w:val="24"/>
          <w:szCs w:val="24"/>
        </w:rPr>
      </w:pPr>
      <w:r>
        <w:rPr>
          <w:rFonts w:asciiTheme="majorHAnsi" w:hAnsiTheme="majorHAnsi"/>
          <w:color w:val="000000"/>
          <w:sz w:val="24"/>
          <w:szCs w:val="24"/>
        </w:rPr>
        <w:t>The u</w:t>
      </w:r>
      <w:r w:rsidR="007324F0" w:rsidRPr="00DF7A5E">
        <w:rPr>
          <w:rFonts w:asciiTheme="majorHAnsi" w:hAnsiTheme="majorHAnsi"/>
          <w:color w:val="000000"/>
          <w:sz w:val="24"/>
          <w:szCs w:val="24"/>
        </w:rPr>
        <w:t xml:space="preserve">niversity </w:t>
      </w:r>
      <w:r w:rsidR="00DB7B78" w:rsidRPr="00DF7A5E">
        <w:rPr>
          <w:rFonts w:asciiTheme="majorHAnsi" w:hAnsiTheme="majorHAnsi"/>
          <w:color w:val="000000"/>
          <w:sz w:val="24"/>
          <w:szCs w:val="24"/>
        </w:rPr>
        <w:t>may</w:t>
      </w:r>
      <w:r w:rsidR="007324F0" w:rsidRPr="00DF7A5E">
        <w:rPr>
          <w:rFonts w:asciiTheme="majorHAnsi" w:hAnsiTheme="majorHAnsi"/>
          <w:color w:val="000000"/>
          <w:sz w:val="24"/>
          <w:szCs w:val="24"/>
        </w:rPr>
        <w:t xml:space="preserve"> </w:t>
      </w:r>
      <w:r w:rsidR="003C1702" w:rsidRPr="00DF7A5E">
        <w:rPr>
          <w:rFonts w:asciiTheme="majorHAnsi" w:hAnsiTheme="majorHAnsi"/>
          <w:color w:val="000000"/>
          <w:sz w:val="24"/>
          <w:szCs w:val="24"/>
        </w:rPr>
        <w:t xml:space="preserve">accept or </w:t>
      </w:r>
      <w:r w:rsidR="007324F0" w:rsidRPr="00DF7A5E">
        <w:rPr>
          <w:rFonts w:asciiTheme="majorHAnsi" w:hAnsiTheme="majorHAnsi"/>
          <w:color w:val="000000"/>
          <w:sz w:val="24"/>
          <w:szCs w:val="24"/>
        </w:rPr>
        <w:t>reject any proposals that, in its opinion, i</w:t>
      </w:r>
      <w:r>
        <w:rPr>
          <w:rFonts w:asciiTheme="majorHAnsi" w:hAnsiTheme="majorHAnsi"/>
          <w:color w:val="000000"/>
          <w:sz w:val="24"/>
          <w:szCs w:val="24"/>
        </w:rPr>
        <w:t>s in the best interests of the university. The u</w:t>
      </w:r>
      <w:r w:rsidR="007324F0" w:rsidRPr="00DF7A5E">
        <w:rPr>
          <w:rFonts w:asciiTheme="majorHAnsi" w:hAnsiTheme="majorHAnsi"/>
          <w:color w:val="000000"/>
          <w:sz w:val="24"/>
          <w:szCs w:val="24"/>
        </w:rPr>
        <w:t>niversity</w:t>
      </w:r>
      <w:r w:rsidR="007F11C0" w:rsidRPr="00DF7A5E">
        <w:rPr>
          <w:rFonts w:asciiTheme="majorHAnsi" w:hAnsiTheme="majorHAnsi"/>
          <w:color w:val="000000"/>
          <w:sz w:val="24"/>
          <w:szCs w:val="24"/>
        </w:rPr>
        <w:t xml:space="preserve"> may</w:t>
      </w:r>
      <w:r w:rsidR="007324F0" w:rsidRPr="00DF7A5E">
        <w:rPr>
          <w:rFonts w:asciiTheme="majorHAnsi" w:hAnsiTheme="majorHAnsi"/>
          <w:color w:val="000000"/>
          <w:sz w:val="24"/>
          <w:szCs w:val="24"/>
        </w:rPr>
        <w:t xml:space="preserve"> re-solicit proposals, or to continue with the current </w:t>
      </w:r>
      <w:r w:rsidR="003C1702" w:rsidRPr="00DF7A5E">
        <w:rPr>
          <w:rFonts w:asciiTheme="majorHAnsi" w:hAnsiTheme="majorHAnsi"/>
          <w:color w:val="000000"/>
          <w:sz w:val="24"/>
          <w:szCs w:val="24"/>
        </w:rPr>
        <w:t xml:space="preserve">supplier </w:t>
      </w:r>
      <w:r w:rsidR="007324F0" w:rsidRPr="00DF7A5E">
        <w:rPr>
          <w:rFonts w:asciiTheme="majorHAnsi" w:hAnsiTheme="majorHAnsi"/>
          <w:color w:val="000000"/>
          <w:sz w:val="24"/>
          <w:szCs w:val="24"/>
        </w:rPr>
        <w:t xml:space="preserve">for these services.  </w:t>
      </w:r>
      <w:r w:rsidR="000F64F2" w:rsidRPr="0011197D">
        <w:rPr>
          <w:rFonts w:asciiTheme="majorHAnsi" w:hAnsiTheme="majorHAnsi"/>
          <w:color w:val="000000"/>
          <w:sz w:val="24"/>
          <w:szCs w:val="24"/>
        </w:rPr>
        <w:t xml:space="preserve">The university may also waive minor variances or immaterial defects in a response. </w:t>
      </w:r>
      <w:r w:rsidR="002C09B0" w:rsidRPr="0011197D">
        <w:rPr>
          <w:rFonts w:asciiTheme="majorHAnsi" w:hAnsiTheme="majorHAnsi"/>
          <w:color w:val="000000"/>
          <w:sz w:val="24"/>
          <w:szCs w:val="24"/>
        </w:rPr>
        <w:t>The university may also accept any item in the bid, unless otherwise specified by the responder.</w:t>
      </w:r>
      <w:r w:rsidR="002C09B0">
        <w:rPr>
          <w:rFonts w:asciiTheme="majorHAnsi" w:hAnsiTheme="majorHAnsi"/>
          <w:color w:val="000000"/>
          <w:sz w:val="24"/>
          <w:szCs w:val="24"/>
        </w:rPr>
        <w:t xml:space="preserve"> </w:t>
      </w:r>
    </w:p>
    <w:p w14:paraId="3F6E25DB" w14:textId="77777777" w:rsidR="002A3764" w:rsidRPr="00DF7A5E" w:rsidRDefault="002A3764" w:rsidP="00774BE2">
      <w:pPr>
        <w:tabs>
          <w:tab w:val="left" w:pos="720"/>
          <w:tab w:val="right" w:pos="8797"/>
        </w:tabs>
        <w:ind w:left="0" w:right="-273"/>
        <w:contextualSpacing/>
        <w:rPr>
          <w:rFonts w:asciiTheme="majorHAnsi" w:hAnsiTheme="majorHAnsi"/>
          <w:color w:val="000000"/>
          <w:sz w:val="24"/>
          <w:szCs w:val="24"/>
        </w:rPr>
      </w:pPr>
    </w:p>
    <w:p w14:paraId="7FAF131A" w14:textId="7FB40CA2" w:rsidR="00E0772B" w:rsidRPr="00DF7A5E" w:rsidRDefault="00C37E31" w:rsidP="00774BE2">
      <w:pPr>
        <w:tabs>
          <w:tab w:val="left" w:pos="720"/>
          <w:tab w:val="right" w:pos="8797"/>
        </w:tabs>
        <w:ind w:left="0" w:right="-273"/>
        <w:contextualSpacing/>
        <w:rPr>
          <w:rFonts w:asciiTheme="majorHAnsi" w:hAnsiTheme="majorHAnsi"/>
          <w:b/>
          <w:color w:val="000000"/>
          <w:sz w:val="24"/>
          <w:szCs w:val="24"/>
        </w:rPr>
      </w:pPr>
      <w:r>
        <w:rPr>
          <w:rFonts w:asciiTheme="majorHAnsi" w:hAnsiTheme="majorHAnsi"/>
          <w:b/>
          <w:color w:val="000000"/>
          <w:sz w:val="24"/>
          <w:szCs w:val="24"/>
        </w:rPr>
        <w:t>7</w:t>
      </w:r>
      <w:r w:rsidR="006B15DE" w:rsidRPr="00DF7A5E">
        <w:rPr>
          <w:rFonts w:asciiTheme="majorHAnsi" w:hAnsiTheme="majorHAnsi"/>
          <w:b/>
          <w:color w:val="000000"/>
          <w:sz w:val="24"/>
          <w:szCs w:val="24"/>
        </w:rPr>
        <w:t>.</w:t>
      </w:r>
      <w:r w:rsidR="009C30B8" w:rsidRPr="00DF7A5E">
        <w:rPr>
          <w:rFonts w:asciiTheme="majorHAnsi" w:hAnsiTheme="majorHAnsi"/>
          <w:b/>
          <w:color w:val="000000"/>
          <w:sz w:val="24"/>
          <w:szCs w:val="24"/>
        </w:rPr>
        <w:t xml:space="preserve"> </w:t>
      </w:r>
      <w:r w:rsidR="00AB71F9" w:rsidRPr="00DF7A5E">
        <w:rPr>
          <w:rFonts w:asciiTheme="majorHAnsi" w:hAnsiTheme="majorHAnsi"/>
          <w:b/>
          <w:color w:val="000000"/>
          <w:sz w:val="24"/>
          <w:szCs w:val="24"/>
        </w:rPr>
        <w:t>E</w:t>
      </w:r>
      <w:r w:rsidR="009C30B8" w:rsidRPr="00DF7A5E">
        <w:rPr>
          <w:rFonts w:asciiTheme="majorHAnsi" w:hAnsiTheme="majorHAnsi"/>
          <w:b/>
          <w:color w:val="000000"/>
          <w:sz w:val="24"/>
          <w:szCs w:val="24"/>
        </w:rPr>
        <w:t xml:space="preserve">valuation Process </w:t>
      </w:r>
      <w:r w:rsidR="00062988" w:rsidRPr="00DF7A5E">
        <w:rPr>
          <w:rFonts w:asciiTheme="majorHAnsi" w:hAnsiTheme="majorHAnsi"/>
          <w:b/>
          <w:color w:val="000000"/>
          <w:sz w:val="24"/>
          <w:szCs w:val="24"/>
        </w:rPr>
        <w:br/>
      </w:r>
    </w:p>
    <w:p w14:paraId="7A7CD6C2" w14:textId="77777777" w:rsidR="004B167A" w:rsidRPr="00DF7A5E" w:rsidRDefault="00762FEE" w:rsidP="00774BE2">
      <w:pPr>
        <w:tabs>
          <w:tab w:val="left" w:pos="720"/>
          <w:tab w:val="right" w:pos="8797"/>
        </w:tabs>
        <w:ind w:left="0" w:right="-273"/>
        <w:contextualSpacing/>
        <w:rPr>
          <w:rFonts w:asciiTheme="majorHAnsi" w:hAnsiTheme="majorHAnsi"/>
          <w:b/>
          <w:color w:val="000000"/>
          <w:sz w:val="24"/>
          <w:szCs w:val="24"/>
        </w:rPr>
      </w:pPr>
      <w:bookmarkStart w:id="3" w:name="_Hlk92274285"/>
      <w:r w:rsidRPr="00DF7A5E">
        <w:rPr>
          <w:rFonts w:asciiTheme="majorHAnsi" w:hAnsiTheme="majorHAnsi"/>
          <w:b/>
          <w:color w:val="000000"/>
          <w:sz w:val="24"/>
          <w:szCs w:val="24"/>
        </w:rPr>
        <w:t xml:space="preserve">A. </w:t>
      </w:r>
      <w:r w:rsidR="004B167A" w:rsidRPr="00DF7A5E">
        <w:rPr>
          <w:rFonts w:asciiTheme="majorHAnsi" w:hAnsiTheme="majorHAnsi"/>
          <w:b/>
          <w:color w:val="000000"/>
          <w:sz w:val="24"/>
          <w:szCs w:val="24"/>
        </w:rPr>
        <w:t xml:space="preserve">Mandatory and Technical Evaluations </w:t>
      </w:r>
      <w:r w:rsidR="004B167A" w:rsidRPr="00DF7A5E">
        <w:rPr>
          <w:rFonts w:asciiTheme="majorHAnsi" w:hAnsiTheme="majorHAnsi"/>
          <w:b/>
          <w:color w:val="000000"/>
          <w:sz w:val="24"/>
          <w:szCs w:val="24"/>
        </w:rPr>
        <w:br/>
        <w:t xml:space="preserve"> </w:t>
      </w:r>
    </w:p>
    <w:p w14:paraId="4D2925D5" w14:textId="77777777" w:rsidR="005D09DF" w:rsidRDefault="001F0277" w:rsidP="004B167A">
      <w:pPr>
        <w:tabs>
          <w:tab w:val="left" w:pos="720"/>
          <w:tab w:val="left" w:pos="1080"/>
        </w:tabs>
        <w:ind w:left="0"/>
        <w:contextualSpacing/>
        <w:rPr>
          <w:rFonts w:asciiTheme="majorHAnsi" w:hAnsiTheme="majorHAnsi"/>
          <w:color w:val="000000"/>
          <w:sz w:val="24"/>
          <w:szCs w:val="24"/>
        </w:rPr>
      </w:pPr>
      <w:r w:rsidRPr="00DF7A5E">
        <w:rPr>
          <w:rFonts w:asciiTheme="majorHAnsi" w:hAnsiTheme="majorHAnsi"/>
          <w:sz w:val="24"/>
          <w:szCs w:val="24"/>
        </w:rPr>
        <w:t>UT’s Procurement Services will review proposals and may eliminate from further consideration those which fail to meet the mandatory qualifications</w:t>
      </w:r>
      <w:r w:rsidR="001C77B6">
        <w:rPr>
          <w:rFonts w:asciiTheme="majorHAnsi" w:hAnsiTheme="majorHAnsi"/>
          <w:sz w:val="24"/>
          <w:szCs w:val="24"/>
        </w:rPr>
        <w:t>, if any</w:t>
      </w:r>
      <w:r w:rsidRPr="00DF7A5E">
        <w:rPr>
          <w:rFonts w:asciiTheme="majorHAnsi" w:hAnsiTheme="majorHAnsi"/>
          <w:sz w:val="24"/>
          <w:szCs w:val="24"/>
        </w:rPr>
        <w:t>. All proposals that meet the mandatory requirements shall</w:t>
      </w:r>
      <w:r w:rsidR="004B167A" w:rsidRPr="00DF7A5E">
        <w:rPr>
          <w:rFonts w:asciiTheme="majorHAnsi" w:hAnsiTheme="majorHAnsi"/>
          <w:sz w:val="24"/>
          <w:szCs w:val="24"/>
        </w:rPr>
        <w:t xml:space="preserve"> have their technical proposals </w:t>
      </w:r>
      <w:r w:rsidRPr="00DF7A5E">
        <w:rPr>
          <w:rFonts w:asciiTheme="majorHAnsi" w:hAnsiTheme="majorHAnsi"/>
          <w:sz w:val="24"/>
          <w:szCs w:val="24"/>
        </w:rPr>
        <w:t>evaluated and scored by a</w:t>
      </w:r>
      <w:r w:rsidR="004B167A" w:rsidRPr="00DF7A5E">
        <w:rPr>
          <w:rFonts w:asciiTheme="majorHAnsi" w:hAnsiTheme="majorHAnsi"/>
          <w:sz w:val="24"/>
          <w:szCs w:val="24"/>
        </w:rPr>
        <w:t xml:space="preserve">n </w:t>
      </w:r>
      <w:r w:rsidR="001C77B6">
        <w:rPr>
          <w:rFonts w:asciiTheme="majorHAnsi" w:hAnsiTheme="majorHAnsi"/>
          <w:sz w:val="24"/>
          <w:szCs w:val="24"/>
        </w:rPr>
        <w:t>e</w:t>
      </w:r>
      <w:r w:rsidRPr="00DF7A5E">
        <w:rPr>
          <w:rFonts w:asciiTheme="majorHAnsi" w:hAnsiTheme="majorHAnsi"/>
          <w:sz w:val="24"/>
          <w:szCs w:val="24"/>
        </w:rPr>
        <w:t>valuation</w:t>
      </w:r>
      <w:r w:rsidR="001C77B6">
        <w:rPr>
          <w:rFonts w:asciiTheme="majorHAnsi" w:hAnsiTheme="majorHAnsi"/>
          <w:sz w:val="24"/>
          <w:szCs w:val="24"/>
        </w:rPr>
        <w:t xml:space="preserve"> c</w:t>
      </w:r>
      <w:r w:rsidRPr="00DF7A5E">
        <w:rPr>
          <w:rFonts w:asciiTheme="majorHAnsi" w:hAnsiTheme="majorHAnsi"/>
          <w:sz w:val="24"/>
          <w:szCs w:val="24"/>
        </w:rPr>
        <w:t>ommittee (committee). The</w:t>
      </w:r>
      <w:r w:rsidR="001C77B6">
        <w:rPr>
          <w:rFonts w:asciiTheme="majorHAnsi" w:hAnsiTheme="majorHAnsi"/>
          <w:sz w:val="24"/>
          <w:szCs w:val="24"/>
        </w:rPr>
        <w:t xml:space="preserve"> c</w:t>
      </w:r>
      <w:r w:rsidR="004B167A" w:rsidRPr="00DF7A5E">
        <w:rPr>
          <w:rFonts w:asciiTheme="majorHAnsi" w:hAnsiTheme="majorHAnsi"/>
          <w:sz w:val="24"/>
          <w:szCs w:val="24"/>
        </w:rPr>
        <w:t>ommittee will be appointed by the university.</w:t>
      </w:r>
      <w:r w:rsidRPr="00DF7A5E">
        <w:rPr>
          <w:rFonts w:asciiTheme="majorHAnsi" w:hAnsiTheme="majorHAnsi"/>
          <w:sz w:val="24"/>
          <w:szCs w:val="24"/>
        </w:rPr>
        <w:t xml:space="preserve"> </w:t>
      </w:r>
      <w:r w:rsidR="004B167A" w:rsidRPr="00DF7A5E">
        <w:rPr>
          <w:rFonts w:asciiTheme="majorHAnsi" w:hAnsiTheme="majorHAnsi"/>
          <w:color w:val="000000"/>
          <w:sz w:val="24"/>
          <w:szCs w:val="24"/>
        </w:rPr>
        <w:t xml:space="preserve">After the technical proposals have been evaluated and scored, the scoring committee may select </w:t>
      </w:r>
      <w:r w:rsidR="00762FEE" w:rsidRPr="00DF7A5E">
        <w:rPr>
          <w:rFonts w:asciiTheme="majorHAnsi" w:hAnsiTheme="majorHAnsi"/>
          <w:color w:val="000000"/>
          <w:sz w:val="24"/>
          <w:szCs w:val="24"/>
        </w:rPr>
        <w:t xml:space="preserve">the highest scoring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to invite for a presentation.  The university will decide how many to invite.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not invited for a presentation, have been eliminated from initial consideration. If all other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are later rejected by the university, it may then reconsider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 not invited to </w:t>
      </w:r>
      <w:r w:rsidR="001C77B6">
        <w:rPr>
          <w:rFonts w:asciiTheme="majorHAnsi" w:hAnsiTheme="majorHAnsi"/>
          <w:color w:val="000000"/>
          <w:sz w:val="24"/>
          <w:szCs w:val="24"/>
        </w:rPr>
        <w:t xml:space="preserve">a </w:t>
      </w:r>
      <w:r w:rsidR="004B167A" w:rsidRPr="00DF7A5E">
        <w:rPr>
          <w:rFonts w:asciiTheme="majorHAnsi" w:hAnsiTheme="majorHAnsi"/>
          <w:color w:val="000000"/>
          <w:sz w:val="24"/>
          <w:szCs w:val="24"/>
        </w:rPr>
        <w:t>presentation. Upon completion of the presentations</w:t>
      </w:r>
      <w:r w:rsidR="001C77B6">
        <w:rPr>
          <w:rFonts w:asciiTheme="majorHAnsi" w:hAnsiTheme="majorHAnsi"/>
          <w:color w:val="000000"/>
          <w:sz w:val="24"/>
          <w:szCs w:val="24"/>
        </w:rPr>
        <w:t xml:space="preserve"> </w:t>
      </w:r>
      <w:r w:rsidR="004B167A" w:rsidRPr="00DF7A5E">
        <w:rPr>
          <w:rFonts w:asciiTheme="majorHAnsi" w:hAnsiTheme="majorHAnsi"/>
          <w:color w:val="000000"/>
          <w:sz w:val="24"/>
          <w:szCs w:val="24"/>
        </w:rPr>
        <w:t xml:space="preserve">the scoring committee will re-evaluate and rescore points from the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’s technical response.</w:t>
      </w:r>
    </w:p>
    <w:p w14:paraId="2F4A1E9F" w14:textId="77777777" w:rsidR="005D09DF" w:rsidRDefault="005D09DF" w:rsidP="004B167A">
      <w:pPr>
        <w:tabs>
          <w:tab w:val="left" w:pos="720"/>
          <w:tab w:val="left" w:pos="1080"/>
        </w:tabs>
        <w:ind w:left="0"/>
        <w:contextualSpacing/>
        <w:rPr>
          <w:rFonts w:asciiTheme="majorHAnsi" w:hAnsiTheme="majorHAnsi"/>
          <w:color w:val="000000"/>
          <w:sz w:val="24"/>
          <w:szCs w:val="24"/>
        </w:rPr>
      </w:pPr>
    </w:p>
    <w:p w14:paraId="2247DCAB" w14:textId="53063854" w:rsidR="004B167A" w:rsidRPr="00DF7A5E" w:rsidRDefault="005D09DF" w:rsidP="004B167A">
      <w:pPr>
        <w:tabs>
          <w:tab w:val="left" w:pos="720"/>
          <w:tab w:val="left" w:pos="1080"/>
        </w:tabs>
        <w:ind w:left="0"/>
        <w:contextualSpacing/>
        <w:rPr>
          <w:rFonts w:asciiTheme="majorHAnsi" w:hAnsiTheme="majorHAnsi"/>
          <w:color w:val="000000"/>
          <w:sz w:val="24"/>
          <w:szCs w:val="24"/>
        </w:rPr>
      </w:pPr>
      <w:r>
        <w:rPr>
          <w:rFonts w:asciiTheme="majorHAnsi" w:hAnsiTheme="majorHAnsi"/>
          <w:color w:val="000000"/>
          <w:sz w:val="24"/>
          <w:szCs w:val="24"/>
        </w:rPr>
        <w:t xml:space="preserve">Presentations will be virtual and recorded by the System for viewing by the scoring committee. Respondents are to limit their presentations to two (2) hours with 30 minutes for Q&amp;A. Sales and marketing materials </w:t>
      </w:r>
      <w:r w:rsidR="00C76A2B">
        <w:rPr>
          <w:rFonts w:asciiTheme="majorHAnsi" w:hAnsiTheme="majorHAnsi"/>
          <w:color w:val="000000"/>
          <w:sz w:val="24"/>
          <w:szCs w:val="24"/>
        </w:rPr>
        <w:t>shall</w:t>
      </w:r>
      <w:r>
        <w:rPr>
          <w:rFonts w:asciiTheme="majorHAnsi" w:hAnsiTheme="majorHAnsi"/>
          <w:color w:val="000000"/>
          <w:sz w:val="24"/>
          <w:szCs w:val="24"/>
        </w:rPr>
        <w:t xml:space="preserve"> not be presented and </w:t>
      </w:r>
      <w:r w:rsidR="003967CC">
        <w:rPr>
          <w:rFonts w:asciiTheme="majorHAnsi" w:hAnsiTheme="majorHAnsi"/>
          <w:color w:val="000000"/>
          <w:sz w:val="24"/>
          <w:szCs w:val="24"/>
        </w:rPr>
        <w:t>pricing or costs cannot be discussed. Respondents shall focus their presentations on the technical requirements in Section 3.</w:t>
      </w:r>
      <w:r w:rsidR="008877D1">
        <w:rPr>
          <w:rFonts w:asciiTheme="majorHAnsi" w:hAnsiTheme="majorHAnsi"/>
          <w:color w:val="000000"/>
          <w:sz w:val="24"/>
          <w:szCs w:val="24"/>
        </w:rPr>
        <w:t xml:space="preserve"> All presentation materials are to be submitted within four (4) hours after the session concludes.</w:t>
      </w:r>
    </w:p>
    <w:bookmarkEnd w:id="3"/>
    <w:p w14:paraId="3EE22231" w14:textId="77777777" w:rsidR="00695EBB" w:rsidRDefault="00695EBB" w:rsidP="001F0277">
      <w:pPr>
        <w:tabs>
          <w:tab w:val="left" w:pos="720"/>
          <w:tab w:val="left" w:pos="1080"/>
        </w:tabs>
        <w:ind w:left="0"/>
        <w:rPr>
          <w:rFonts w:asciiTheme="majorHAnsi" w:hAnsiTheme="majorHAnsi"/>
          <w:b/>
          <w:sz w:val="24"/>
          <w:szCs w:val="24"/>
        </w:rPr>
      </w:pPr>
    </w:p>
    <w:p w14:paraId="491EE9DE" w14:textId="3C26FDC4" w:rsidR="004B167A" w:rsidRPr="00DF7A5E" w:rsidRDefault="00762FEE" w:rsidP="001F0277">
      <w:pPr>
        <w:tabs>
          <w:tab w:val="left" w:pos="720"/>
          <w:tab w:val="left" w:pos="1080"/>
        </w:tabs>
        <w:ind w:left="0"/>
        <w:rPr>
          <w:rFonts w:asciiTheme="majorHAnsi" w:hAnsiTheme="majorHAnsi"/>
          <w:b/>
          <w:sz w:val="24"/>
          <w:szCs w:val="24"/>
        </w:rPr>
      </w:pPr>
      <w:r w:rsidRPr="00DF7A5E">
        <w:rPr>
          <w:rFonts w:asciiTheme="majorHAnsi" w:hAnsiTheme="majorHAnsi"/>
          <w:b/>
          <w:sz w:val="24"/>
          <w:szCs w:val="24"/>
        </w:rPr>
        <w:t xml:space="preserve">B. </w:t>
      </w:r>
      <w:r w:rsidR="004B167A" w:rsidRPr="00DF7A5E">
        <w:rPr>
          <w:rFonts w:asciiTheme="majorHAnsi" w:hAnsiTheme="majorHAnsi"/>
          <w:b/>
          <w:sz w:val="24"/>
          <w:szCs w:val="24"/>
        </w:rPr>
        <w:t xml:space="preserve">Cost Evaluations </w:t>
      </w:r>
      <w:r w:rsidR="004B167A" w:rsidRPr="00DF7A5E">
        <w:rPr>
          <w:rFonts w:asciiTheme="majorHAnsi" w:hAnsiTheme="majorHAnsi"/>
          <w:b/>
          <w:sz w:val="24"/>
          <w:szCs w:val="24"/>
        </w:rPr>
        <w:br/>
      </w:r>
    </w:p>
    <w:p w14:paraId="41FEC955" w14:textId="77777777" w:rsidR="004B167A" w:rsidRPr="00DF7A5E" w:rsidRDefault="001F0277" w:rsidP="004B167A">
      <w:pPr>
        <w:tabs>
          <w:tab w:val="left" w:pos="720"/>
          <w:tab w:val="left" w:pos="1080"/>
        </w:tabs>
        <w:ind w:left="0"/>
        <w:rPr>
          <w:rFonts w:asciiTheme="majorHAnsi" w:hAnsiTheme="majorHAnsi"/>
          <w:b/>
          <w:sz w:val="24"/>
          <w:szCs w:val="24"/>
        </w:rPr>
      </w:pPr>
      <w:r w:rsidRPr="00DF7A5E">
        <w:rPr>
          <w:rFonts w:asciiTheme="majorHAnsi" w:hAnsiTheme="majorHAnsi"/>
          <w:sz w:val="24"/>
          <w:szCs w:val="24"/>
        </w:rPr>
        <w:t xml:space="preserve">The cost proposal will not be </w:t>
      </w:r>
      <w:r w:rsidR="004B167A" w:rsidRPr="00DF7A5E">
        <w:rPr>
          <w:rFonts w:asciiTheme="majorHAnsi" w:hAnsiTheme="majorHAnsi"/>
          <w:sz w:val="24"/>
          <w:szCs w:val="24"/>
        </w:rPr>
        <w:t xml:space="preserve">shared with the committee or evaluated </w:t>
      </w:r>
      <w:r w:rsidRPr="00DF7A5E">
        <w:rPr>
          <w:rFonts w:asciiTheme="majorHAnsi" w:hAnsiTheme="majorHAnsi"/>
          <w:sz w:val="24"/>
          <w:szCs w:val="24"/>
        </w:rPr>
        <w:t>until after the Technical Proposals have been scored by the committee</w:t>
      </w:r>
      <w:r w:rsidR="004B167A" w:rsidRPr="00DF7A5E">
        <w:rPr>
          <w:rFonts w:asciiTheme="majorHAnsi" w:hAnsiTheme="majorHAnsi"/>
          <w:sz w:val="24"/>
          <w:szCs w:val="24"/>
        </w:rPr>
        <w:t xml:space="preserve">. </w:t>
      </w:r>
      <w:r w:rsidRPr="00DF7A5E">
        <w:rPr>
          <w:rFonts w:asciiTheme="majorHAnsi" w:hAnsiTheme="majorHAnsi"/>
          <w:sz w:val="24"/>
          <w:szCs w:val="24"/>
        </w:rPr>
        <w:t xml:space="preserve">Procurement services </w:t>
      </w:r>
      <w:r w:rsidR="004B167A" w:rsidRPr="00DF7A5E">
        <w:rPr>
          <w:rFonts w:asciiTheme="majorHAnsi" w:hAnsiTheme="majorHAnsi"/>
          <w:sz w:val="24"/>
          <w:szCs w:val="24"/>
        </w:rPr>
        <w:t>will then score the cost proposals</w:t>
      </w:r>
      <w:r w:rsidRPr="00DF7A5E">
        <w:rPr>
          <w:rFonts w:asciiTheme="majorHAnsi" w:hAnsiTheme="majorHAnsi"/>
          <w:sz w:val="24"/>
          <w:szCs w:val="24"/>
        </w:rPr>
        <w:t xml:space="preserve">. </w:t>
      </w:r>
      <w:r w:rsidR="004B167A" w:rsidRPr="00DF7A5E">
        <w:rPr>
          <w:rFonts w:asciiTheme="majorHAnsi" w:hAnsiTheme="majorHAnsi"/>
          <w:sz w:val="24"/>
          <w:szCs w:val="24"/>
        </w:rPr>
        <w:t xml:space="preserve">The cost scores will then be combined with the committee’s technical scoring to identify the rank of the </w:t>
      </w:r>
      <w:r w:rsidR="0074761B">
        <w:rPr>
          <w:rFonts w:asciiTheme="majorHAnsi" w:hAnsiTheme="majorHAnsi"/>
          <w:sz w:val="24"/>
          <w:szCs w:val="24"/>
        </w:rPr>
        <w:t>respondent</w:t>
      </w:r>
      <w:r w:rsidR="004B167A" w:rsidRPr="00DF7A5E">
        <w:rPr>
          <w:rFonts w:asciiTheme="majorHAnsi" w:hAnsiTheme="majorHAnsi"/>
          <w:sz w:val="24"/>
          <w:szCs w:val="24"/>
        </w:rPr>
        <w:t xml:space="preserve">s. </w:t>
      </w:r>
      <w:r w:rsidR="004B167A" w:rsidRPr="00DF7A5E">
        <w:rPr>
          <w:rFonts w:asciiTheme="majorHAnsi" w:hAnsiTheme="majorHAnsi"/>
          <w:sz w:val="24"/>
          <w:szCs w:val="24"/>
        </w:rPr>
        <w:br/>
      </w:r>
      <w:r w:rsidR="004B167A" w:rsidRPr="00DF7A5E">
        <w:rPr>
          <w:rFonts w:asciiTheme="majorHAnsi" w:hAnsiTheme="majorHAnsi"/>
          <w:sz w:val="24"/>
          <w:szCs w:val="24"/>
        </w:rPr>
        <w:br/>
      </w:r>
      <w:r w:rsidR="00762FEE" w:rsidRPr="00DF7A5E">
        <w:rPr>
          <w:rFonts w:asciiTheme="majorHAnsi" w:hAnsiTheme="majorHAnsi"/>
          <w:b/>
          <w:sz w:val="24"/>
          <w:szCs w:val="24"/>
        </w:rPr>
        <w:t xml:space="preserve">C. </w:t>
      </w:r>
      <w:r w:rsidR="004B167A" w:rsidRPr="00DF7A5E">
        <w:rPr>
          <w:rFonts w:asciiTheme="majorHAnsi" w:hAnsiTheme="majorHAnsi"/>
          <w:b/>
          <w:sz w:val="24"/>
          <w:szCs w:val="24"/>
        </w:rPr>
        <w:t>Best and Final Offer Evaluations</w:t>
      </w:r>
    </w:p>
    <w:p w14:paraId="667E99FE" w14:textId="5E848AD5" w:rsidR="001F0277" w:rsidRPr="00DF7A5E" w:rsidRDefault="004B167A" w:rsidP="004B167A">
      <w:pPr>
        <w:tabs>
          <w:tab w:val="left" w:pos="720"/>
          <w:tab w:val="left" w:pos="1080"/>
        </w:tabs>
        <w:ind w:left="0"/>
        <w:rPr>
          <w:rFonts w:asciiTheme="majorHAnsi" w:hAnsiTheme="majorHAnsi"/>
          <w:sz w:val="24"/>
          <w:szCs w:val="24"/>
        </w:rPr>
      </w:pPr>
      <w:r>
        <w:br/>
      </w:r>
      <w:r w:rsidR="001F0277" w:rsidRPr="00DF7A5E">
        <w:rPr>
          <w:rFonts w:asciiTheme="majorHAnsi" w:hAnsiTheme="majorHAnsi"/>
          <w:sz w:val="24"/>
          <w:szCs w:val="24"/>
        </w:rPr>
        <w:t xml:space="preserve">The </w:t>
      </w:r>
      <w:r w:rsidRPr="00DF7A5E">
        <w:rPr>
          <w:rFonts w:asciiTheme="majorHAnsi" w:hAnsiTheme="majorHAnsi"/>
          <w:sz w:val="24"/>
          <w:szCs w:val="24"/>
        </w:rPr>
        <w:t xml:space="preserve">scoring committee may ask the highest scoring </w:t>
      </w:r>
      <w:r w:rsidR="0074761B">
        <w:rPr>
          <w:rFonts w:asciiTheme="majorHAnsi" w:hAnsiTheme="majorHAnsi"/>
          <w:sz w:val="24"/>
          <w:szCs w:val="24"/>
        </w:rPr>
        <w:t>respondent</w:t>
      </w:r>
      <w:r w:rsidR="00762FEE" w:rsidRPr="00DF7A5E">
        <w:rPr>
          <w:rFonts w:asciiTheme="majorHAnsi" w:hAnsiTheme="majorHAnsi"/>
          <w:sz w:val="24"/>
          <w:szCs w:val="24"/>
        </w:rPr>
        <w:t>s t</w:t>
      </w:r>
      <w:r w:rsidR="001F0277" w:rsidRPr="00DF7A5E">
        <w:rPr>
          <w:rFonts w:asciiTheme="majorHAnsi" w:hAnsiTheme="majorHAnsi"/>
          <w:sz w:val="24"/>
          <w:szCs w:val="24"/>
        </w:rPr>
        <w:t xml:space="preserve">o </w:t>
      </w:r>
      <w:r w:rsidR="00762FEE" w:rsidRPr="00DF7A5E">
        <w:rPr>
          <w:rFonts w:asciiTheme="majorHAnsi" w:hAnsiTheme="majorHAnsi"/>
          <w:sz w:val="24"/>
          <w:szCs w:val="24"/>
        </w:rPr>
        <w:t xml:space="preserve">submit a </w:t>
      </w:r>
      <w:r w:rsidR="00C37E31">
        <w:rPr>
          <w:rFonts w:asciiTheme="majorHAnsi" w:hAnsiTheme="majorHAnsi"/>
          <w:sz w:val="24"/>
          <w:szCs w:val="24"/>
        </w:rPr>
        <w:t xml:space="preserve">best and final </w:t>
      </w:r>
      <w:r w:rsidR="001F0277" w:rsidRPr="00DF7A5E">
        <w:rPr>
          <w:rFonts w:asciiTheme="majorHAnsi" w:hAnsiTheme="majorHAnsi"/>
          <w:sz w:val="24"/>
          <w:szCs w:val="24"/>
        </w:rPr>
        <w:t xml:space="preserve">offer. </w:t>
      </w:r>
      <w:r w:rsidR="00762FEE" w:rsidRPr="00DF7A5E">
        <w:rPr>
          <w:rFonts w:asciiTheme="majorHAnsi" w:hAnsiTheme="majorHAnsi"/>
          <w:sz w:val="24"/>
          <w:szCs w:val="24"/>
        </w:rPr>
        <w:t xml:space="preserve">The university will determine how many </w:t>
      </w:r>
      <w:r w:rsidR="0074761B">
        <w:rPr>
          <w:rFonts w:asciiTheme="majorHAnsi" w:hAnsiTheme="majorHAnsi"/>
          <w:sz w:val="24"/>
          <w:szCs w:val="24"/>
        </w:rPr>
        <w:t>respondent</w:t>
      </w:r>
      <w:r w:rsidR="00762FEE" w:rsidRPr="00DF7A5E">
        <w:rPr>
          <w:rFonts w:asciiTheme="majorHAnsi" w:hAnsiTheme="majorHAnsi"/>
          <w:sz w:val="24"/>
          <w:szCs w:val="24"/>
        </w:rPr>
        <w:t xml:space="preserve">s to invite. </w:t>
      </w:r>
      <w:r w:rsidR="0074761B" w:rsidRPr="2854C4BF">
        <w:rPr>
          <w:rFonts w:asciiTheme="majorHAnsi" w:hAnsiTheme="majorHAnsi"/>
          <w:color w:val="000000" w:themeColor="text1"/>
          <w:sz w:val="24"/>
          <w:szCs w:val="24"/>
        </w:rPr>
        <w:t>Respondent</w:t>
      </w:r>
      <w:r w:rsidRPr="2854C4BF">
        <w:rPr>
          <w:rFonts w:asciiTheme="majorHAnsi" w:hAnsiTheme="majorHAnsi"/>
          <w:color w:val="000000" w:themeColor="text1"/>
          <w:sz w:val="24"/>
          <w:szCs w:val="24"/>
        </w:rPr>
        <w:t xml:space="preserve">s not invited for a presentation have been eliminated from initial consideration. If all other </w:t>
      </w:r>
      <w:r w:rsidR="0074761B" w:rsidRPr="2854C4BF">
        <w:rPr>
          <w:rFonts w:asciiTheme="majorHAnsi" w:hAnsiTheme="majorHAnsi"/>
          <w:color w:val="000000" w:themeColor="text1"/>
          <w:sz w:val="24"/>
          <w:szCs w:val="24"/>
        </w:rPr>
        <w:t>respondent</w:t>
      </w:r>
      <w:r w:rsidRPr="2854C4BF">
        <w:rPr>
          <w:rFonts w:asciiTheme="majorHAnsi" w:hAnsiTheme="majorHAnsi"/>
          <w:color w:val="000000" w:themeColor="text1"/>
          <w:sz w:val="24"/>
          <w:szCs w:val="24"/>
        </w:rPr>
        <w:t xml:space="preserve">s are later rejected by the university, it may then reconsider </w:t>
      </w:r>
      <w:r w:rsidR="00B659C8">
        <w:rPr>
          <w:rFonts w:asciiTheme="majorHAnsi" w:hAnsiTheme="majorHAnsi"/>
          <w:color w:val="000000" w:themeColor="text1"/>
          <w:sz w:val="24"/>
          <w:szCs w:val="24"/>
        </w:rPr>
        <w:t>R</w:t>
      </w:r>
      <w:r w:rsidR="71524CCB" w:rsidRPr="7C034267">
        <w:rPr>
          <w:rFonts w:asciiTheme="majorHAnsi" w:hAnsiTheme="majorHAnsi"/>
          <w:color w:val="000000" w:themeColor="text1"/>
          <w:sz w:val="24"/>
          <w:szCs w:val="24"/>
        </w:rPr>
        <w:t>espondents</w:t>
      </w:r>
      <w:r w:rsidRPr="2854C4BF">
        <w:rPr>
          <w:rFonts w:asciiTheme="majorHAnsi" w:hAnsiTheme="majorHAnsi"/>
          <w:color w:val="000000" w:themeColor="text1"/>
          <w:sz w:val="24"/>
          <w:szCs w:val="24"/>
        </w:rPr>
        <w:t xml:space="preserve"> not invited </w:t>
      </w:r>
      <w:r w:rsidR="00762FEE" w:rsidRPr="2854C4BF">
        <w:rPr>
          <w:rFonts w:asciiTheme="majorHAnsi" w:hAnsiTheme="majorHAnsi"/>
          <w:color w:val="000000" w:themeColor="text1"/>
          <w:sz w:val="24"/>
          <w:szCs w:val="24"/>
        </w:rPr>
        <w:t xml:space="preserve">for the </w:t>
      </w:r>
      <w:r w:rsidR="00C37E31" w:rsidRPr="2854C4BF">
        <w:rPr>
          <w:rFonts w:asciiTheme="majorHAnsi" w:hAnsiTheme="majorHAnsi"/>
          <w:color w:val="000000" w:themeColor="text1"/>
          <w:sz w:val="24"/>
          <w:szCs w:val="24"/>
        </w:rPr>
        <w:t xml:space="preserve">initial </w:t>
      </w:r>
      <w:r w:rsidR="00762FEE" w:rsidRPr="2854C4BF">
        <w:rPr>
          <w:rFonts w:asciiTheme="majorHAnsi" w:hAnsiTheme="majorHAnsi"/>
          <w:color w:val="000000" w:themeColor="text1"/>
          <w:sz w:val="24"/>
          <w:szCs w:val="24"/>
        </w:rPr>
        <w:t>best and final offer</w:t>
      </w:r>
      <w:r w:rsidRPr="2854C4BF">
        <w:rPr>
          <w:rFonts w:asciiTheme="majorHAnsi" w:hAnsiTheme="majorHAnsi"/>
          <w:color w:val="000000" w:themeColor="text1"/>
          <w:sz w:val="24"/>
          <w:szCs w:val="24"/>
        </w:rPr>
        <w:t xml:space="preserve">. </w:t>
      </w:r>
      <w:r w:rsidR="001F0277" w:rsidRPr="00DF7A5E">
        <w:rPr>
          <w:rFonts w:asciiTheme="majorHAnsi" w:hAnsiTheme="majorHAnsi"/>
          <w:sz w:val="24"/>
          <w:szCs w:val="24"/>
        </w:rPr>
        <w:t>During the best and final offer phase, the university reserves the right to change the cost portion or make other modification</w:t>
      </w:r>
      <w:r w:rsidR="001C77B6">
        <w:rPr>
          <w:rFonts w:asciiTheme="majorHAnsi" w:hAnsiTheme="majorHAnsi"/>
          <w:sz w:val="24"/>
          <w:szCs w:val="24"/>
        </w:rPr>
        <w:t xml:space="preserve">s </w:t>
      </w:r>
      <w:r w:rsidR="00C37E31">
        <w:rPr>
          <w:rFonts w:asciiTheme="majorHAnsi" w:hAnsiTheme="majorHAnsi"/>
          <w:sz w:val="24"/>
          <w:szCs w:val="24"/>
        </w:rPr>
        <w:t xml:space="preserve">to the solicitation </w:t>
      </w:r>
      <w:r w:rsidR="001C77B6">
        <w:rPr>
          <w:rFonts w:asciiTheme="majorHAnsi" w:hAnsiTheme="majorHAnsi"/>
          <w:sz w:val="24"/>
          <w:szCs w:val="24"/>
        </w:rPr>
        <w:t>that are deemed in their</w:t>
      </w:r>
      <w:r w:rsidR="001F0277" w:rsidRPr="00DF7A5E">
        <w:rPr>
          <w:rFonts w:asciiTheme="majorHAnsi" w:hAnsiTheme="majorHAnsi"/>
          <w:sz w:val="24"/>
          <w:szCs w:val="24"/>
        </w:rPr>
        <w:t xml:space="preserve"> best interest. At the conclusion of the best of final offer, the costs will be re-calculated and combined with the technical scores to determine the highest scoring </w:t>
      </w:r>
      <w:r w:rsidR="0074761B">
        <w:rPr>
          <w:rFonts w:asciiTheme="majorHAnsi" w:hAnsiTheme="majorHAnsi"/>
          <w:sz w:val="24"/>
          <w:szCs w:val="24"/>
        </w:rPr>
        <w:t>respondent</w:t>
      </w:r>
      <w:r w:rsidR="001F0277" w:rsidRPr="00DF7A5E">
        <w:rPr>
          <w:rFonts w:asciiTheme="majorHAnsi" w:hAnsiTheme="majorHAnsi"/>
          <w:sz w:val="24"/>
          <w:szCs w:val="24"/>
        </w:rPr>
        <w:t xml:space="preserve">. </w:t>
      </w:r>
      <w:r w:rsidR="001F0277">
        <w:br/>
      </w:r>
    </w:p>
    <w:p w14:paraId="21E6967E" w14:textId="1B8F6299" w:rsidR="00A93316" w:rsidRPr="00DF7A5E" w:rsidRDefault="005D4ED2" w:rsidP="00774BE2">
      <w:pPr>
        <w:tabs>
          <w:tab w:val="left" w:pos="720"/>
          <w:tab w:val="left" w:pos="1080"/>
        </w:tabs>
        <w:ind w:left="0"/>
        <w:contextualSpacing/>
        <w:rPr>
          <w:rFonts w:asciiTheme="majorHAnsi" w:hAnsiTheme="majorHAnsi" w:cs="Times New Roman"/>
          <w:b/>
          <w:sz w:val="24"/>
          <w:szCs w:val="24"/>
        </w:rPr>
      </w:pPr>
      <w:r>
        <w:rPr>
          <w:rFonts w:asciiTheme="majorHAnsi" w:hAnsiTheme="majorHAnsi" w:cs="Times New Roman"/>
          <w:b/>
          <w:sz w:val="24"/>
          <w:szCs w:val="24"/>
        </w:rPr>
        <w:t>8</w:t>
      </w:r>
      <w:r w:rsidR="006B15DE" w:rsidRPr="00DF7A5E">
        <w:rPr>
          <w:rFonts w:asciiTheme="majorHAnsi" w:hAnsiTheme="majorHAnsi" w:cs="Times New Roman"/>
          <w:b/>
          <w:sz w:val="24"/>
          <w:szCs w:val="24"/>
        </w:rPr>
        <w:t>.</w:t>
      </w:r>
      <w:r w:rsidR="00762FEE" w:rsidRPr="00DF7A5E">
        <w:rPr>
          <w:rFonts w:asciiTheme="majorHAnsi" w:hAnsiTheme="majorHAnsi" w:cs="Times New Roman"/>
          <w:b/>
          <w:sz w:val="24"/>
          <w:szCs w:val="24"/>
        </w:rPr>
        <w:t xml:space="preserve"> SCORES </w:t>
      </w:r>
      <w:r w:rsidR="00762FEE" w:rsidRPr="00DF7A5E">
        <w:rPr>
          <w:rFonts w:asciiTheme="majorHAnsi" w:hAnsiTheme="majorHAnsi" w:cs="Times New Roman"/>
          <w:b/>
          <w:sz w:val="24"/>
          <w:szCs w:val="24"/>
        </w:rPr>
        <w:br/>
      </w:r>
    </w:p>
    <w:p w14:paraId="262824DC" w14:textId="77777777" w:rsidR="00A93316" w:rsidRPr="00DF7A5E" w:rsidRDefault="005B4635" w:rsidP="00774BE2">
      <w:pPr>
        <w:ind w:left="0"/>
        <w:contextualSpacing/>
        <w:rPr>
          <w:rFonts w:asciiTheme="majorHAnsi" w:hAnsiTheme="majorHAnsi" w:cs="Times New Roman"/>
          <w:sz w:val="24"/>
          <w:szCs w:val="24"/>
        </w:rPr>
      </w:pPr>
      <w:r w:rsidRPr="00DF7A5E">
        <w:rPr>
          <w:rFonts w:asciiTheme="majorHAnsi" w:hAnsiTheme="majorHAnsi"/>
          <w:color w:val="000000"/>
          <w:sz w:val="24"/>
          <w:szCs w:val="24"/>
        </w:rPr>
        <w:t xml:space="preserve">The process being used will not rely on price as the sole determining factor in selection. </w:t>
      </w:r>
      <w:r w:rsidR="00A93316" w:rsidRPr="00DF7A5E">
        <w:rPr>
          <w:rFonts w:asciiTheme="majorHAnsi" w:hAnsiTheme="majorHAnsi" w:cs="Times New Roman"/>
          <w:sz w:val="24"/>
          <w:szCs w:val="24"/>
        </w:rPr>
        <w:t xml:space="preserve">Scores will be calculated based on the following table. </w:t>
      </w:r>
    </w:p>
    <w:p w14:paraId="6D1AD187" w14:textId="77777777" w:rsidR="00A93316" w:rsidRPr="00DF7A5E" w:rsidRDefault="00A93316" w:rsidP="00774BE2">
      <w:pPr>
        <w:contextualSpacing/>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4700"/>
        <w:gridCol w:w="4650"/>
      </w:tblGrid>
      <w:tr w:rsidR="00A93316" w:rsidRPr="00DF7A5E" w14:paraId="047079AA" w14:textId="77777777" w:rsidTr="00016D28">
        <w:trPr>
          <w:trHeight w:val="413"/>
        </w:trPr>
        <w:tc>
          <w:tcPr>
            <w:tcW w:w="4700" w:type="dxa"/>
          </w:tcPr>
          <w:p w14:paraId="38E51E6E" w14:textId="77777777" w:rsidR="00A93316" w:rsidRPr="00DF7A5E" w:rsidRDefault="00A93316" w:rsidP="00774BE2">
            <w:pPr>
              <w:contextualSpacing/>
              <w:rPr>
                <w:rFonts w:asciiTheme="majorHAnsi" w:hAnsiTheme="majorHAnsi"/>
                <w:b/>
                <w:sz w:val="24"/>
                <w:szCs w:val="24"/>
              </w:rPr>
            </w:pPr>
            <w:r w:rsidRPr="00DF7A5E">
              <w:rPr>
                <w:rFonts w:asciiTheme="majorHAnsi" w:hAnsiTheme="majorHAnsi"/>
                <w:b/>
                <w:sz w:val="24"/>
                <w:szCs w:val="24"/>
              </w:rPr>
              <w:t>Technical Proposal</w:t>
            </w:r>
          </w:p>
        </w:tc>
        <w:tc>
          <w:tcPr>
            <w:tcW w:w="4650" w:type="dxa"/>
          </w:tcPr>
          <w:p w14:paraId="48CD3B80" w14:textId="3146B317" w:rsidR="00A93316" w:rsidRPr="00636D33" w:rsidRDefault="005D4ED2" w:rsidP="00774BE2">
            <w:pPr>
              <w:contextualSpacing/>
              <w:rPr>
                <w:rFonts w:asciiTheme="majorHAnsi" w:hAnsiTheme="majorHAnsi"/>
                <w:sz w:val="24"/>
                <w:szCs w:val="24"/>
              </w:rPr>
            </w:pPr>
            <w:r w:rsidRPr="00636D33">
              <w:rPr>
                <w:rFonts w:asciiTheme="majorHAnsi" w:hAnsiTheme="majorHAnsi"/>
                <w:sz w:val="24"/>
                <w:szCs w:val="24"/>
              </w:rPr>
              <w:t xml:space="preserve">700 </w:t>
            </w:r>
            <w:r w:rsidR="00A93316" w:rsidRPr="00636D33">
              <w:rPr>
                <w:rFonts w:asciiTheme="majorHAnsi" w:hAnsiTheme="majorHAnsi"/>
                <w:sz w:val="24"/>
                <w:szCs w:val="24"/>
              </w:rPr>
              <w:t>Points</w:t>
            </w:r>
          </w:p>
        </w:tc>
      </w:tr>
      <w:tr w:rsidR="00C37E31" w:rsidRPr="00DF7A5E" w14:paraId="25C20E6C" w14:textId="77777777" w:rsidTr="00C37E31">
        <w:trPr>
          <w:trHeight w:val="467"/>
        </w:trPr>
        <w:tc>
          <w:tcPr>
            <w:tcW w:w="4700" w:type="dxa"/>
          </w:tcPr>
          <w:p w14:paraId="0C03D23E" w14:textId="77777777" w:rsidR="00C37E31" w:rsidRPr="00DF7A5E" w:rsidRDefault="00C37E31" w:rsidP="009D3B9D">
            <w:pPr>
              <w:contextualSpacing/>
              <w:rPr>
                <w:rFonts w:asciiTheme="majorHAnsi" w:hAnsiTheme="majorHAnsi"/>
                <w:sz w:val="24"/>
                <w:szCs w:val="24"/>
              </w:rPr>
            </w:pPr>
            <w:r w:rsidRPr="00DF7A5E">
              <w:rPr>
                <w:rFonts w:asciiTheme="majorHAnsi" w:hAnsiTheme="majorHAnsi"/>
                <w:b/>
                <w:sz w:val="24"/>
                <w:szCs w:val="24"/>
              </w:rPr>
              <w:t>Cost Proposal</w:t>
            </w:r>
          </w:p>
        </w:tc>
        <w:tc>
          <w:tcPr>
            <w:tcW w:w="4650" w:type="dxa"/>
          </w:tcPr>
          <w:p w14:paraId="09A54E86" w14:textId="2A38F04C" w:rsidR="00C37E31" w:rsidRPr="00DF7A5E" w:rsidRDefault="00AF755F" w:rsidP="00774BE2">
            <w:pPr>
              <w:contextualSpacing/>
              <w:rPr>
                <w:rFonts w:asciiTheme="majorHAnsi" w:hAnsiTheme="majorHAnsi"/>
                <w:sz w:val="24"/>
                <w:szCs w:val="24"/>
              </w:rPr>
            </w:pPr>
            <w:r>
              <w:rPr>
                <w:rFonts w:asciiTheme="majorHAnsi" w:hAnsiTheme="majorHAnsi"/>
                <w:sz w:val="24"/>
                <w:szCs w:val="24"/>
              </w:rPr>
              <w:t>300</w:t>
            </w:r>
            <w:r w:rsidR="005D4ED2">
              <w:rPr>
                <w:rFonts w:asciiTheme="majorHAnsi" w:hAnsiTheme="majorHAnsi"/>
                <w:sz w:val="24"/>
                <w:szCs w:val="24"/>
              </w:rPr>
              <w:t xml:space="preserve"> Points</w:t>
            </w:r>
          </w:p>
        </w:tc>
      </w:tr>
      <w:tr w:rsidR="00C37E31" w:rsidRPr="00DF7A5E" w14:paraId="280AD9B8" w14:textId="77777777" w:rsidTr="00016D28">
        <w:trPr>
          <w:trHeight w:val="350"/>
        </w:trPr>
        <w:tc>
          <w:tcPr>
            <w:tcW w:w="4700" w:type="dxa"/>
          </w:tcPr>
          <w:p w14:paraId="370059DE" w14:textId="77777777" w:rsidR="00C37E31" w:rsidRPr="00DF7A5E" w:rsidRDefault="00C37E31" w:rsidP="009D3B9D">
            <w:pPr>
              <w:contextualSpacing/>
              <w:rPr>
                <w:rFonts w:asciiTheme="majorHAnsi" w:hAnsiTheme="majorHAnsi"/>
                <w:sz w:val="24"/>
                <w:szCs w:val="24"/>
              </w:rPr>
            </w:pPr>
            <w:r w:rsidRPr="00DF7A5E">
              <w:rPr>
                <w:rFonts w:asciiTheme="majorHAnsi" w:hAnsiTheme="majorHAnsi"/>
                <w:b/>
                <w:sz w:val="24"/>
                <w:szCs w:val="24"/>
              </w:rPr>
              <w:t>Total</w:t>
            </w:r>
          </w:p>
        </w:tc>
        <w:tc>
          <w:tcPr>
            <w:tcW w:w="4650" w:type="dxa"/>
          </w:tcPr>
          <w:p w14:paraId="23845DAF" w14:textId="22D40BC9" w:rsidR="00C37E31" w:rsidRPr="00DF7A5E" w:rsidRDefault="00C37E31" w:rsidP="00774BE2">
            <w:pPr>
              <w:contextualSpacing/>
              <w:rPr>
                <w:rFonts w:asciiTheme="majorHAnsi" w:hAnsiTheme="majorHAnsi"/>
                <w:sz w:val="24"/>
                <w:szCs w:val="24"/>
              </w:rPr>
            </w:pPr>
            <w:r w:rsidRPr="00DF7A5E">
              <w:rPr>
                <w:rFonts w:asciiTheme="majorHAnsi" w:hAnsiTheme="majorHAnsi"/>
                <w:b/>
                <w:sz w:val="24"/>
                <w:szCs w:val="24"/>
              </w:rPr>
              <w:t>1</w:t>
            </w:r>
            <w:r w:rsidR="005859E3">
              <w:rPr>
                <w:rFonts w:asciiTheme="majorHAnsi" w:hAnsiTheme="majorHAnsi"/>
                <w:b/>
                <w:sz w:val="24"/>
                <w:szCs w:val="24"/>
              </w:rPr>
              <w:t>,</w:t>
            </w:r>
            <w:r w:rsidRPr="00DF7A5E">
              <w:rPr>
                <w:rFonts w:asciiTheme="majorHAnsi" w:hAnsiTheme="majorHAnsi"/>
                <w:b/>
                <w:sz w:val="24"/>
                <w:szCs w:val="24"/>
              </w:rPr>
              <w:t>000</w:t>
            </w:r>
            <w:r w:rsidR="005859E3">
              <w:rPr>
                <w:rFonts w:asciiTheme="majorHAnsi" w:hAnsiTheme="majorHAnsi"/>
                <w:b/>
                <w:sz w:val="24"/>
                <w:szCs w:val="24"/>
              </w:rPr>
              <w:t xml:space="preserve"> Points</w:t>
            </w:r>
          </w:p>
        </w:tc>
      </w:tr>
    </w:tbl>
    <w:p w14:paraId="434F24D6" w14:textId="5E2ABC3D" w:rsidR="00424B9C" w:rsidRPr="00DF7A5E" w:rsidRDefault="00424B9C" w:rsidP="000A753E">
      <w:pPr>
        <w:tabs>
          <w:tab w:val="left" w:pos="720"/>
          <w:tab w:val="left" w:pos="1080"/>
        </w:tabs>
        <w:ind w:left="0"/>
        <w:contextualSpacing/>
        <w:rPr>
          <w:rFonts w:asciiTheme="majorHAnsi" w:hAnsiTheme="majorHAnsi"/>
          <w:b/>
          <w:sz w:val="24"/>
          <w:szCs w:val="24"/>
        </w:rPr>
      </w:pPr>
      <w:r w:rsidRPr="00DF7A5E">
        <w:rPr>
          <w:rFonts w:asciiTheme="majorHAnsi" w:hAnsiTheme="majorHAnsi"/>
          <w:sz w:val="24"/>
          <w:szCs w:val="24"/>
        </w:rPr>
        <w:br/>
      </w:r>
      <w:r w:rsidR="005D4ED2">
        <w:rPr>
          <w:rFonts w:asciiTheme="majorHAnsi" w:hAnsiTheme="majorHAnsi"/>
          <w:b/>
          <w:sz w:val="24"/>
          <w:szCs w:val="24"/>
        </w:rPr>
        <w:t>9</w:t>
      </w:r>
      <w:r w:rsidR="006B15DE" w:rsidRPr="00DF7A5E">
        <w:rPr>
          <w:rFonts w:asciiTheme="majorHAnsi" w:hAnsiTheme="majorHAnsi"/>
          <w:b/>
          <w:sz w:val="24"/>
          <w:szCs w:val="24"/>
        </w:rPr>
        <w:t>.</w:t>
      </w:r>
      <w:r w:rsidR="00F40660" w:rsidRPr="00DF7A5E">
        <w:rPr>
          <w:rFonts w:asciiTheme="majorHAnsi" w:hAnsiTheme="majorHAnsi"/>
          <w:b/>
          <w:sz w:val="24"/>
          <w:szCs w:val="24"/>
        </w:rPr>
        <w:t xml:space="preserve"> </w:t>
      </w:r>
      <w:r w:rsidRPr="00DF7A5E">
        <w:rPr>
          <w:rFonts w:asciiTheme="majorHAnsi" w:hAnsiTheme="majorHAnsi"/>
          <w:b/>
          <w:sz w:val="24"/>
          <w:szCs w:val="24"/>
        </w:rPr>
        <w:t>Award</w:t>
      </w:r>
      <w:r w:rsidR="008C7F72" w:rsidRPr="00DF7A5E">
        <w:rPr>
          <w:rFonts w:asciiTheme="majorHAnsi" w:hAnsiTheme="majorHAnsi"/>
          <w:b/>
          <w:sz w:val="24"/>
          <w:szCs w:val="24"/>
        </w:rPr>
        <w:br/>
      </w:r>
    </w:p>
    <w:p w14:paraId="4E44FA09" w14:textId="77777777" w:rsidR="008C7F72" w:rsidRPr="00DF7A5E" w:rsidRDefault="00762FEE" w:rsidP="007F11C0">
      <w:pPr>
        <w:tabs>
          <w:tab w:val="left" w:pos="720"/>
          <w:tab w:val="right" w:pos="8797"/>
        </w:tabs>
        <w:ind w:left="0" w:right="-273"/>
        <w:contextualSpacing/>
        <w:rPr>
          <w:rFonts w:asciiTheme="majorHAnsi" w:hAnsiTheme="majorHAnsi"/>
          <w:sz w:val="24"/>
          <w:szCs w:val="24"/>
        </w:rPr>
      </w:pPr>
      <w:r w:rsidRPr="00DF7A5E">
        <w:rPr>
          <w:rFonts w:asciiTheme="majorHAnsi" w:hAnsiTheme="majorHAnsi"/>
          <w:color w:val="000000"/>
          <w:sz w:val="24"/>
          <w:szCs w:val="24"/>
        </w:rPr>
        <w:t xml:space="preserve">This solicitation does not commit </w:t>
      </w:r>
      <w:r w:rsidR="007F11C0" w:rsidRPr="00DF7A5E">
        <w:rPr>
          <w:rFonts w:asciiTheme="majorHAnsi" w:hAnsiTheme="majorHAnsi"/>
          <w:color w:val="000000"/>
          <w:sz w:val="24"/>
          <w:szCs w:val="24"/>
        </w:rPr>
        <w:t>t</w:t>
      </w:r>
      <w:r w:rsidRPr="00DF7A5E">
        <w:rPr>
          <w:rFonts w:asciiTheme="majorHAnsi" w:hAnsiTheme="majorHAnsi"/>
          <w:color w:val="000000"/>
          <w:sz w:val="24"/>
          <w:szCs w:val="24"/>
        </w:rPr>
        <w:t>he</w:t>
      </w:r>
      <w:r w:rsidR="007F11C0" w:rsidRPr="00DF7A5E">
        <w:rPr>
          <w:rFonts w:asciiTheme="majorHAnsi" w:hAnsiTheme="majorHAnsi"/>
          <w:color w:val="000000"/>
          <w:sz w:val="24"/>
          <w:szCs w:val="24"/>
        </w:rPr>
        <w:t xml:space="preserve"> university </w:t>
      </w:r>
      <w:r w:rsidRPr="00DF7A5E">
        <w:rPr>
          <w:rFonts w:asciiTheme="majorHAnsi" w:hAnsiTheme="majorHAnsi"/>
          <w:color w:val="000000"/>
          <w:sz w:val="24"/>
          <w:szCs w:val="24"/>
        </w:rPr>
        <w:t xml:space="preserve">to </w:t>
      </w:r>
      <w:r w:rsidR="007F11C0" w:rsidRPr="00DF7A5E">
        <w:rPr>
          <w:rFonts w:asciiTheme="majorHAnsi" w:hAnsiTheme="majorHAnsi"/>
          <w:color w:val="000000"/>
          <w:sz w:val="24"/>
          <w:szCs w:val="24"/>
        </w:rPr>
        <w:t xml:space="preserve">make an award </w:t>
      </w:r>
      <w:r w:rsidRPr="00DF7A5E">
        <w:rPr>
          <w:rFonts w:asciiTheme="majorHAnsi" w:hAnsiTheme="majorHAnsi"/>
          <w:color w:val="000000"/>
          <w:sz w:val="24"/>
          <w:szCs w:val="24"/>
        </w:rPr>
        <w:t>or to procure or contract for the articles of goods or services</w:t>
      </w:r>
      <w:r w:rsidR="007F11C0" w:rsidRPr="00DF7A5E">
        <w:rPr>
          <w:rFonts w:asciiTheme="majorHAnsi" w:hAnsiTheme="majorHAnsi"/>
          <w:color w:val="000000"/>
          <w:sz w:val="24"/>
          <w:szCs w:val="24"/>
        </w:rPr>
        <w:t xml:space="preserve"> described in this solicitation</w:t>
      </w:r>
      <w:r w:rsidRPr="00DF7A5E">
        <w:rPr>
          <w:rFonts w:asciiTheme="majorHAnsi" w:hAnsiTheme="majorHAnsi"/>
          <w:color w:val="000000"/>
          <w:sz w:val="24"/>
          <w:szCs w:val="24"/>
        </w:rPr>
        <w:t xml:space="preserve">. </w:t>
      </w:r>
      <w:r w:rsidR="005B4635" w:rsidRPr="00DF7A5E">
        <w:rPr>
          <w:rFonts w:asciiTheme="majorHAnsi" w:hAnsiTheme="majorHAnsi"/>
          <w:color w:val="000000"/>
          <w:sz w:val="24"/>
          <w:szCs w:val="24"/>
        </w:rPr>
        <w:t xml:space="preserve">The University does not obligate itself to </w:t>
      </w:r>
      <w:r w:rsidR="007F11C0" w:rsidRPr="00DF7A5E">
        <w:rPr>
          <w:rFonts w:asciiTheme="majorHAnsi" w:hAnsiTheme="majorHAnsi"/>
          <w:color w:val="000000"/>
          <w:sz w:val="24"/>
          <w:szCs w:val="24"/>
        </w:rPr>
        <w:t xml:space="preserve">award to the </w:t>
      </w:r>
      <w:r w:rsidR="0074761B">
        <w:rPr>
          <w:rFonts w:asciiTheme="majorHAnsi" w:hAnsiTheme="majorHAnsi"/>
          <w:color w:val="000000"/>
          <w:sz w:val="24"/>
          <w:szCs w:val="24"/>
        </w:rPr>
        <w:t>respondent</w:t>
      </w:r>
      <w:r w:rsidR="005B4635" w:rsidRPr="00DF7A5E">
        <w:rPr>
          <w:rFonts w:asciiTheme="majorHAnsi" w:hAnsiTheme="majorHAnsi"/>
          <w:color w:val="000000"/>
          <w:sz w:val="24"/>
          <w:szCs w:val="24"/>
        </w:rPr>
        <w:t xml:space="preserve"> with the lowest cost</w:t>
      </w:r>
      <w:r w:rsidRPr="00DF7A5E">
        <w:rPr>
          <w:rFonts w:asciiTheme="majorHAnsi" w:hAnsiTheme="majorHAnsi"/>
          <w:color w:val="000000"/>
          <w:sz w:val="24"/>
          <w:szCs w:val="24"/>
        </w:rPr>
        <w:t xml:space="preserve"> or the highest score</w:t>
      </w:r>
      <w:r w:rsidR="007E18D3" w:rsidRPr="00DF7A5E">
        <w:rPr>
          <w:rFonts w:asciiTheme="majorHAnsi" w:hAnsiTheme="majorHAnsi"/>
          <w:color w:val="000000"/>
          <w:sz w:val="24"/>
          <w:szCs w:val="24"/>
        </w:rPr>
        <w:t xml:space="preserve">, unless the University determines that doing so is not in its best interest. </w:t>
      </w:r>
      <w:r w:rsidR="007E18D3" w:rsidRPr="00DF7A5E">
        <w:rPr>
          <w:rFonts w:asciiTheme="majorHAnsi" w:hAnsiTheme="majorHAnsi"/>
          <w:sz w:val="24"/>
          <w:szCs w:val="24"/>
        </w:rPr>
        <w:t xml:space="preserve">The University reserves the right to negotiate </w:t>
      </w:r>
      <w:r w:rsidR="007F11C0" w:rsidRPr="00DF7A5E">
        <w:rPr>
          <w:rFonts w:asciiTheme="majorHAnsi" w:hAnsiTheme="majorHAnsi"/>
          <w:sz w:val="24"/>
          <w:szCs w:val="24"/>
        </w:rPr>
        <w:t xml:space="preserve">terms and alter the specifications with the with the highest scoring </w:t>
      </w:r>
      <w:r w:rsidR="0074761B">
        <w:rPr>
          <w:rFonts w:asciiTheme="majorHAnsi" w:hAnsiTheme="majorHAnsi"/>
          <w:sz w:val="24"/>
          <w:szCs w:val="24"/>
        </w:rPr>
        <w:t>respondent</w:t>
      </w:r>
      <w:r w:rsidR="007F11C0" w:rsidRPr="00DF7A5E">
        <w:rPr>
          <w:rFonts w:asciiTheme="majorHAnsi" w:hAnsiTheme="majorHAnsi"/>
          <w:sz w:val="24"/>
          <w:szCs w:val="24"/>
        </w:rPr>
        <w:t>, however, if they are</w:t>
      </w:r>
      <w:r w:rsidR="007E18D3" w:rsidRPr="00DF7A5E">
        <w:rPr>
          <w:rFonts w:asciiTheme="majorHAnsi" w:hAnsiTheme="majorHAnsi"/>
          <w:sz w:val="24"/>
          <w:szCs w:val="24"/>
        </w:rPr>
        <w:t xml:space="preserve"> unable to reach mutually agreeable terms and conditions, the University reserves the right to reject the proposal and </w:t>
      </w:r>
      <w:r w:rsidR="00F40660" w:rsidRPr="00DF7A5E">
        <w:rPr>
          <w:rFonts w:asciiTheme="majorHAnsi" w:hAnsiTheme="majorHAnsi"/>
          <w:sz w:val="24"/>
          <w:szCs w:val="24"/>
        </w:rPr>
        <w:t>n</w:t>
      </w:r>
      <w:r w:rsidR="007E18D3" w:rsidRPr="00DF7A5E">
        <w:rPr>
          <w:rFonts w:asciiTheme="majorHAnsi" w:hAnsiTheme="majorHAnsi"/>
          <w:sz w:val="24"/>
          <w:szCs w:val="24"/>
        </w:rPr>
        <w:t xml:space="preserve">egotiate terms of an agreement with the next highest scoring </w:t>
      </w:r>
      <w:r w:rsidR="0074761B">
        <w:rPr>
          <w:rFonts w:asciiTheme="majorHAnsi" w:hAnsiTheme="majorHAnsi"/>
          <w:sz w:val="24"/>
          <w:szCs w:val="24"/>
        </w:rPr>
        <w:t>respondent</w:t>
      </w:r>
      <w:r w:rsidR="007E18D3" w:rsidRPr="00DF7A5E">
        <w:rPr>
          <w:rFonts w:asciiTheme="majorHAnsi" w:hAnsiTheme="majorHAnsi"/>
          <w:sz w:val="24"/>
          <w:szCs w:val="24"/>
        </w:rPr>
        <w:t>.</w:t>
      </w:r>
      <w:r w:rsidR="00F40660" w:rsidRPr="00DF7A5E">
        <w:rPr>
          <w:rFonts w:asciiTheme="majorHAnsi" w:hAnsiTheme="majorHAnsi"/>
          <w:sz w:val="24"/>
          <w:szCs w:val="24"/>
        </w:rPr>
        <w:t xml:space="preserve"> </w:t>
      </w:r>
      <w:r w:rsidR="008C7F72" w:rsidRPr="00DF7A5E">
        <w:rPr>
          <w:rFonts w:asciiTheme="majorHAnsi" w:hAnsiTheme="majorHAnsi"/>
          <w:sz w:val="24"/>
          <w:szCs w:val="24"/>
        </w:rPr>
        <w:br/>
      </w:r>
    </w:p>
    <w:p w14:paraId="4739125F" w14:textId="77777777" w:rsidR="007E18D3" w:rsidRPr="00DF7A5E" w:rsidRDefault="008C7F72" w:rsidP="00774BE2">
      <w:pPr>
        <w:ind w:left="0"/>
        <w:contextualSpacing/>
        <w:rPr>
          <w:rFonts w:asciiTheme="majorHAnsi" w:hAnsiTheme="majorHAnsi"/>
          <w:sz w:val="24"/>
          <w:szCs w:val="24"/>
        </w:rPr>
      </w:pPr>
      <w:r w:rsidRPr="00DF7A5E">
        <w:rPr>
          <w:rFonts w:asciiTheme="majorHAnsi" w:hAnsiTheme="majorHAnsi"/>
          <w:sz w:val="24"/>
          <w:szCs w:val="24"/>
        </w:rPr>
        <w:t xml:space="preserve">If the agreement with the successful </w:t>
      </w:r>
      <w:r w:rsidR="0074761B">
        <w:rPr>
          <w:rFonts w:asciiTheme="majorHAnsi" w:hAnsiTheme="majorHAnsi"/>
          <w:sz w:val="24"/>
          <w:szCs w:val="24"/>
        </w:rPr>
        <w:t>respondent</w:t>
      </w:r>
      <w:r w:rsidRPr="00DF7A5E">
        <w:rPr>
          <w:rFonts w:asciiTheme="majorHAnsi" w:hAnsiTheme="majorHAnsi"/>
          <w:sz w:val="24"/>
          <w:szCs w:val="24"/>
        </w:rPr>
        <w:t xml:space="preserve"> is terminated for any reason prior to the </w:t>
      </w:r>
      <w:r w:rsidR="007F11C0" w:rsidRPr="00DF7A5E">
        <w:rPr>
          <w:rFonts w:asciiTheme="majorHAnsi" w:hAnsiTheme="majorHAnsi"/>
          <w:sz w:val="24"/>
          <w:szCs w:val="24"/>
        </w:rPr>
        <w:t>agreement termination</w:t>
      </w:r>
      <w:r w:rsidRPr="00DF7A5E">
        <w:rPr>
          <w:rFonts w:asciiTheme="majorHAnsi" w:hAnsiTheme="majorHAnsi"/>
          <w:sz w:val="24"/>
          <w:szCs w:val="24"/>
        </w:rPr>
        <w:t xml:space="preserve"> date, the university may elect to </w:t>
      </w:r>
      <w:r w:rsidR="00F26305" w:rsidRPr="00DF7A5E">
        <w:rPr>
          <w:rFonts w:asciiTheme="majorHAnsi" w:hAnsiTheme="majorHAnsi"/>
          <w:sz w:val="24"/>
          <w:szCs w:val="24"/>
        </w:rPr>
        <w:t>substitute</w:t>
      </w:r>
      <w:r w:rsidRPr="00DF7A5E">
        <w:rPr>
          <w:rFonts w:asciiTheme="majorHAnsi" w:hAnsiTheme="majorHAnsi"/>
          <w:sz w:val="24"/>
          <w:szCs w:val="24"/>
        </w:rPr>
        <w:t xml:space="preserve"> the next highest scoring </w:t>
      </w:r>
      <w:r w:rsidR="0074761B">
        <w:rPr>
          <w:rFonts w:asciiTheme="majorHAnsi" w:hAnsiTheme="majorHAnsi"/>
          <w:sz w:val="24"/>
          <w:szCs w:val="24"/>
        </w:rPr>
        <w:t>respondent</w:t>
      </w:r>
      <w:r w:rsidRPr="00DF7A5E">
        <w:rPr>
          <w:rFonts w:asciiTheme="majorHAnsi" w:hAnsiTheme="majorHAnsi"/>
          <w:sz w:val="24"/>
          <w:szCs w:val="24"/>
        </w:rPr>
        <w:t>, if they are willing to honor</w:t>
      </w:r>
      <w:r w:rsidR="00F26305" w:rsidRPr="00DF7A5E">
        <w:rPr>
          <w:rFonts w:asciiTheme="majorHAnsi" w:hAnsiTheme="majorHAnsi"/>
          <w:sz w:val="24"/>
          <w:szCs w:val="24"/>
        </w:rPr>
        <w:t xml:space="preserve"> the prices in their initial proposal. </w:t>
      </w:r>
      <w:r w:rsidR="00F26305" w:rsidRPr="00DF7A5E">
        <w:rPr>
          <w:rFonts w:asciiTheme="majorHAnsi" w:hAnsiTheme="majorHAnsi"/>
          <w:sz w:val="24"/>
          <w:szCs w:val="24"/>
        </w:rPr>
        <w:br/>
      </w:r>
    </w:p>
    <w:p w14:paraId="0F59EFA3" w14:textId="6318EF0E" w:rsidR="00CE2F3C" w:rsidRDefault="004B6B10" w:rsidP="5053D41B">
      <w:pPr>
        <w:ind w:left="0"/>
        <w:contextualSpacing/>
        <w:rPr>
          <w:rFonts w:asciiTheme="majorHAnsi" w:hAnsiTheme="majorHAnsi"/>
          <w:sz w:val="24"/>
          <w:szCs w:val="24"/>
        </w:rPr>
      </w:pPr>
      <w:r>
        <w:rPr>
          <w:rFonts w:asciiTheme="majorHAnsi" w:hAnsiTheme="majorHAnsi"/>
          <w:sz w:val="24"/>
          <w:szCs w:val="24"/>
        </w:rPr>
        <w:t>The System</w:t>
      </w:r>
      <w:r w:rsidRPr="5053D41B">
        <w:rPr>
          <w:rFonts w:asciiTheme="majorHAnsi" w:hAnsiTheme="majorHAnsi"/>
          <w:sz w:val="24"/>
          <w:szCs w:val="24"/>
        </w:rPr>
        <w:t xml:space="preserve"> </w:t>
      </w:r>
      <w:r w:rsidR="00F26305" w:rsidRPr="5053D41B">
        <w:rPr>
          <w:rFonts w:asciiTheme="majorHAnsi" w:hAnsiTheme="majorHAnsi"/>
          <w:sz w:val="24"/>
          <w:szCs w:val="24"/>
        </w:rPr>
        <w:t>Purchasing Department of the University of Tennessee is the only office authorized to award a purchase order for the required services.</w:t>
      </w:r>
    </w:p>
    <w:p w14:paraId="4E97DAD4" w14:textId="77777777" w:rsidR="0034635A" w:rsidRDefault="0034635A" w:rsidP="5053D41B">
      <w:pPr>
        <w:ind w:left="0"/>
        <w:contextualSpacing/>
        <w:rPr>
          <w:rFonts w:asciiTheme="majorHAnsi" w:hAnsiTheme="majorHAnsi"/>
          <w:sz w:val="24"/>
          <w:szCs w:val="24"/>
        </w:rPr>
      </w:pPr>
    </w:p>
    <w:p w14:paraId="646A2855" w14:textId="579A2BE7" w:rsidR="00695EBB" w:rsidRDefault="00695EBB">
      <w:pPr>
        <w:rPr>
          <w:rFonts w:asciiTheme="majorHAnsi" w:hAnsiTheme="majorHAnsi"/>
          <w:sz w:val="24"/>
          <w:szCs w:val="24"/>
        </w:rPr>
      </w:pPr>
      <w:r>
        <w:rPr>
          <w:rFonts w:asciiTheme="majorHAnsi" w:hAnsiTheme="majorHAnsi"/>
          <w:sz w:val="24"/>
          <w:szCs w:val="24"/>
        </w:rPr>
        <w:br w:type="page"/>
      </w:r>
    </w:p>
    <w:p w14:paraId="74F27281" w14:textId="7A7E80F9" w:rsidR="009A5CE3" w:rsidRPr="00DF7A5E" w:rsidRDefault="005D4ED2" w:rsidP="00774BE2">
      <w:pPr>
        <w:ind w:left="0"/>
        <w:contextualSpacing/>
        <w:rPr>
          <w:rFonts w:asciiTheme="majorHAnsi" w:hAnsiTheme="majorHAnsi"/>
          <w:b/>
          <w:sz w:val="24"/>
          <w:szCs w:val="24"/>
        </w:rPr>
      </w:pPr>
      <w:r w:rsidRPr="00DF7A5E">
        <w:rPr>
          <w:rFonts w:asciiTheme="majorHAnsi" w:hAnsiTheme="majorHAnsi"/>
          <w:b/>
          <w:sz w:val="24"/>
          <w:szCs w:val="24"/>
        </w:rPr>
        <w:t>1</w:t>
      </w:r>
      <w:r>
        <w:rPr>
          <w:rFonts w:asciiTheme="majorHAnsi" w:hAnsiTheme="majorHAnsi"/>
          <w:b/>
          <w:sz w:val="24"/>
          <w:szCs w:val="24"/>
        </w:rPr>
        <w:t>0</w:t>
      </w:r>
      <w:r w:rsidR="006B15DE" w:rsidRPr="00DF7A5E">
        <w:rPr>
          <w:rFonts w:asciiTheme="majorHAnsi" w:hAnsiTheme="majorHAnsi"/>
          <w:b/>
          <w:sz w:val="24"/>
          <w:szCs w:val="24"/>
        </w:rPr>
        <w:t>.</w:t>
      </w:r>
      <w:r w:rsidR="009A5CE3" w:rsidRPr="00DF7A5E">
        <w:rPr>
          <w:rFonts w:asciiTheme="majorHAnsi" w:hAnsiTheme="majorHAnsi"/>
          <w:b/>
          <w:sz w:val="24"/>
          <w:szCs w:val="24"/>
        </w:rPr>
        <w:t xml:space="preserve"> </w:t>
      </w:r>
      <w:r w:rsidR="005B4635" w:rsidRPr="00DF7A5E">
        <w:rPr>
          <w:rFonts w:asciiTheme="majorHAnsi" w:hAnsiTheme="majorHAnsi"/>
          <w:b/>
          <w:sz w:val="24"/>
          <w:szCs w:val="24"/>
        </w:rPr>
        <w:t>Notice of Intent to Award</w:t>
      </w:r>
    </w:p>
    <w:p w14:paraId="141FA931" w14:textId="77777777" w:rsidR="009A5CE3" w:rsidRPr="00DF7A5E" w:rsidRDefault="009A5CE3" w:rsidP="00774BE2">
      <w:pPr>
        <w:ind w:left="0"/>
        <w:contextualSpacing/>
        <w:rPr>
          <w:rFonts w:asciiTheme="majorHAnsi" w:hAnsiTheme="majorHAnsi"/>
          <w:b/>
          <w:sz w:val="24"/>
          <w:szCs w:val="24"/>
        </w:rPr>
      </w:pPr>
    </w:p>
    <w:p w14:paraId="1DAA66B0" w14:textId="77777777" w:rsidR="009A5CE3" w:rsidRPr="00DF7A5E" w:rsidRDefault="009A5CE3" w:rsidP="00774BE2">
      <w:pPr>
        <w:ind w:left="0"/>
        <w:contextualSpacing/>
        <w:rPr>
          <w:rFonts w:asciiTheme="majorHAnsi" w:hAnsiTheme="majorHAnsi"/>
          <w:sz w:val="24"/>
          <w:szCs w:val="24"/>
        </w:rPr>
      </w:pPr>
      <w:r w:rsidRPr="00DF7A5E">
        <w:rPr>
          <w:rFonts w:asciiTheme="majorHAnsi" w:hAnsiTheme="majorHAnsi"/>
          <w:sz w:val="24"/>
          <w:szCs w:val="24"/>
        </w:rPr>
        <w:t>After the evaluation process is completed, all</w:t>
      </w:r>
      <w:r w:rsidR="00260572" w:rsidRPr="00DF7A5E">
        <w:rPr>
          <w:rFonts w:asciiTheme="majorHAnsi" w:hAnsiTheme="majorHAnsi"/>
          <w:sz w:val="24"/>
          <w:szCs w:val="24"/>
        </w:rPr>
        <w:t xml:space="preserve"> </w:t>
      </w:r>
      <w:r w:rsidR="0074761B">
        <w:rPr>
          <w:rFonts w:asciiTheme="majorHAnsi" w:hAnsiTheme="majorHAnsi"/>
          <w:sz w:val="24"/>
          <w:szCs w:val="24"/>
        </w:rPr>
        <w:t>respondent</w:t>
      </w:r>
      <w:r w:rsidR="00260572" w:rsidRPr="00DF7A5E">
        <w:rPr>
          <w:rFonts w:asciiTheme="majorHAnsi" w:hAnsiTheme="majorHAnsi"/>
          <w:sz w:val="24"/>
          <w:szCs w:val="24"/>
        </w:rPr>
        <w:t>s responding to the solicitation</w:t>
      </w:r>
      <w:r w:rsidRPr="00DF7A5E">
        <w:rPr>
          <w:rFonts w:asciiTheme="majorHAnsi" w:hAnsiTheme="majorHAnsi"/>
          <w:sz w:val="24"/>
          <w:szCs w:val="24"/>
        </w:rPr>
        <w:t xml:space="preserve"> will </w:t>
      </w:r>
      <w:r w:rsidR="00260572" w:rsidRPr="00DF7A5E">
        <w:rPr>
          <w:rFonts w:asciiTheme="majorHAnsi" w:hAnsiTheme="majorHAnsi"/>
          <w:sz w:val="24"/>
          <w:szCs w:val="24"/>
        </w:rPr>
        <w:t xml:space="preserve">be </w:t>
      </w:r>
      <w:r w:rsidRPr="00DF7A5E">
        <w:rPr>
          <w:rFonts w:asciiTheme="majorHAnsi" w:hAnsiTheme="majorHAnsi"/>
          <w:sz w:val="24"/>
          <w:szCs w:val="24"/>
        </w:rPr>
        <w:t>sent a notification indicating the university’s intention to award to the successful respondent</w:t>
      </w:r>
      <w:r w:rsidR="007F11C0" w:rsidRPr="00DF7A5E">
        <w:rPr>
          <w:rFonts w:asciiTheme="majorHAnsi" w:hAnsiTheme="majorHAnsi"/>
          <w:sz w:val="24"/>
          <w:szCs w:val="24"/>
        </w:rPr>
        <w:t>.</w:t>
      </w:r>
    </w:p>
    <w:p w14:paraId="42D73793" w14:textId="6189AA84" w:rsidR="00506790" w:rsidRDefault="00506790">
      <w:pPr>
        <w:rPr>
          <w:rFonts w:asciiTheme="majorHAnsi" w:hAnsiTheme="majorHAnsi"/>
          <w:b/>
          <w:caps/>
          <w:sz w:val="24"/>
          <w:szCs w:val="24"/>
        </w:rPr>
      </w:pPr>
      <w:r>
        <w:rPr>
          <w:rFonts w:asciiTheme="majorHAnsi" w:hAnsiTheme="majorHAnsi"/>
          <w:b/>
          <w:caps/>
          <w:sz w:val="24"/>
          <w:szCs w:val="24"/>
        </w:rPr>
        <w:br w:type="page"/>
      </w:r>
    </w:p>
    <w:p w14:paraId="7A4F2D9D" w14:textId="735E7563" w:rsidR="00492A7A" w:rsidRPr="00DF7A5E" w:rsidRDefault="00B75B69" w:rsidP="0014099F">
      <w:pPr>
        <w:ind w:left="0"/>
        <w:rPr>
          <w:rFonts w:asciiTheme="majorHAnsi" w:hAnsiTheme="majorHAnsi"/>
          <w:b/>
          <w:caps/>
          <w:sz w:val="24"/>
          <w:szCs w:val="24"/>
        </w:rPr>
      </w:pPr>
      <w:r w:rsidRPr="00DF7A5E">
        <w:rPr>
          <w:rFonts w:asciiTheme="majorHAnsi" w:hAnsiTheme="majorHAnsi"/>
          <w:b/>
          <w:caps/>
          <w:sz w:val="24"/>
          <w:szCs w:val="24"/>
        </w:rPr>
        <w:t xml:space="preserve">Section </w:t>
      </w:r>
      <w:r w:rsidR="003967CC">
        <w:rPr>
          <w:rFonts w:asciiTheme="majorHAnsi" w:hAnsiTheme="majorHAnsi"/>
          <w:b/>
          <w:caps/>
          <w:sz w:val="24"/>
          <w:szCs w:val="24"/>
        </w:rPr>
        <w:t>3</w:t>
      </w:r>
      <w:r w:rsidR="003967CC" w:rsidRPr="00DF7A5E">
        <w:rPr>
          <w:rFonts w:asciiTheme="majorHAnsi" w:hAnsiTheme="majorHAnsi"/>
          <w:b/>
          <w:caps/>
          <w:sz w:val="24"/>
          <w:szCs w:val="24"/>
        </w:rPr>
        <w:t xml:space="preserve"> </w:t>
      </w:r>
      <w:r w:rsidR="00A95BDC" w:rsidRPr="00DF7A5E">
        <w:rPr>
          <w:rFonts w:asciiTheme="majorHAnsi" w:hAnsiTheme="majorHAnsi"/>
          <w:b/>
          <w:caps/>
          <w:sz w:val="24"/>
          <w:szCs w:val="24"/>
        </w:rPr>
        <w:t xml:space="preserve">- </w:t>
      </w:r>
      <w:r w:rsidR="006B15DE" w:rsidRPr="00DF7A5E">
        <w:rPr>
          <w:rFonts w:asciiTheme="majorHAnsi" w:hAnsiTheme="majorHAnsi"/>
          <w:b/>
          <w:caps/>
          <w:sz w:val="24"/>
          <w:szCs w:val="24"/>
        </w:rPr>
        <w:t>TECHNICAL</w:t>
      </w:r>
      <w:r w:rsidR="00DF364D" w:rsidRPr="00DF7A5E">
        <w:rPr>
          <w:rFonts w:asciiTheme="majorHAnsi" w:hAnsiTheme="majorHAnsi"/>
          <w:b/>
          <w:caps/>
          <w:sz w:val="24"/>
          <w:szCs w:val="24"/>
        </w:rPr>
        <w:t xml:space="preserve"> ReQUIREMENTS</w:t>
      </w:r>
      <w:r w:rsidR="00492A7A" w:rsidRPr="00DF7A5E">
        <w:rPr>
          <w:rFonts w:asciiTheme="majorHAnsi" w:hAnsiTheme="majorHAnsi"/>
          <w:b/>
          <w:caps/>
          <w:sz w:val="24"/>
          <w:szCs w:val="24"/>
        </w:rPr>
        <w:t xml:space="preserve"> </w:t>
      </w:r>
    </w:p>
    <w:p w14:paraId="4A95CB08" w14:textId="77777777" w:rsidR="00257D48" w:rsidRPr="00DF7A5E" w:rsidRDefault="00257D48" w:rsidP="00257D48">
      <w:pPr>
        <w:rPr>
          <w:rFonts w:asciiTheme="majorHAnsi" w:hAnsiTheme="majorHAnsi"/>
          <w:sz w:val="24"/>
          <w:szCs w:val="24"/>
        </w:rPr>
      </w:pPr>
    </w:p>
    <w:p w14:paraId="6F9ADA6E" w14:textId="77777777" w:rsidR="003202B1" w:rsidRPr="00DF7A5E" w:rsidRDefault="00B75B69" w:rsidP="00774BE2">
      <w:pPr>
        <w:ind w:left="0"/>
        <w:contextualSpacing/>
        <w:rPr>
          <w:rFonts w:asciiTheme="majorHAnsi" w:hAnsiTheme="majorHAnsi" w:cs="Times New Roman"/>
          <w:sz w:val="24"/>
          <w:szCs w:val="24"/>
        </w:rPr>
      </w:pPr>
      <w:r w:rsidRPr="00DF7A5E">
        <w:rPr>
          <w:rFonts w:asciiTheme="majorHAnsi" w:hAnsiTheme="majorHAnsi"/>
          <w:b/>
          <w:sz w:val="24"/>
          <w:szCs w:val="24"/>
        </w:rPr>
        <w:t>1</w:t>
      </w:r>
      <w:r w:rsidR="006B15DE" w:rsidRPr="00DF7A5E">
        <w:rPr>
          <w:rFonts w:asciiTheme="majorHAnsi" w:hAnsiTheme="majorHAnsi"/>
          <w:b/>
          <w:sz w:val="24"/>
          <w:szCs w:val="24"/>
        </w:rPr>
        <w:t>.</w:t>
      </w:r>
      <w:r w:rsidRPr="00DF7A5E">
        <w:rPr>
          <w:rFonts w:asciiTheme="majorHAnsi" w:hAnsiTheme="majorHAnsi"/>
          <w:b/>
          <w:sz w:val="24"/>
          <w:szCs w:val="24"/>
        </w:rPr>
        <w:t xml:space="preserve"> </w:t>
      </w:r>
      <w:r w:rsidR="00615295" w:rsidRPr="00DF7A5E">
        <w:rPr>
          <w:rFonts w:asciiTheme="majorHAnsi" w:hAnsiTheme="majorHAnsi"/>
          <w:b/>
          <w:sz w:val="24"/>
          <w:szCs w:val="24"/>
        </w:rPr>
        <w:t xml:space="preserve">Instructions </w:t>
      </w:r>
      <w:r w:rsidR="00615295" w:rsidRPr="00DF7A5E">
        <w:rPr>
          <w:rFonts w:asciiTheme="majorHAnsi" w:hAnsiTheme="majorHAnsi"/>
          <w:b/>
          <w:sz w:val="24"/>
          <w:szCs w:val="24"/>
        </w:rPr>
        <w:br/>
      </w:r>
    </w:p>
    <w:p w14:paraId="6B349B8E" w14:textId="056D7D2A" w:rsidR="00615295" w:rsidRPr="00DF7A5E" w:rsidRDefault="00257D48" w:rsidP="00774BE2">
      <w:pPr>
        <w:ind w:left="0"/>
        <w:contextualSpacing/>
        <w:rPr>
          <w:rFonts w:asciiTheme="majorHAnsi" w:hAnsiTheme="majorHAnsi" w:cs="Times New Roman"/>
          <w:sz w:val="24"/>
          <w:szCs w:val="24"/>
        </w:rPr>
      </w:pPr>
      <w:r w:rsidRPr="00DF7A5E">
        <w:rPr>
          <w:rFonts w:asciiTheme="majorHAnsi" w:hAnsiTheme="majorHAnsi" w:cs="Times New Roman"/>
          <w:sz w:val="24"/>
          <w:szCs w:val="24"/>
        </w:rPr>
        <w:t xml:space="preserve">Responses should be numbered to correspond to the </w:t>
      </w:r>
      <w:r w:rsidR="00615295" w:rsidRPr="00DF7A5E">
        <w:rPr>
          <w:rFonts w:asciiTheme="majorHAnsi" w:hAnsiTheme="majorHAnsi" w:cs="Times New Roman"/>
          <w:sz w:val="24"/>
          <w:szCs w:val="24"/>
        </w:rPr>
        <w:t>numbers for each item listed below</w:t>
      </w:r>
      <w:r w:rsidRPr="00DF7A5E">
        <w:rPr>
          <w:rFonts w:asciiTheme="majorHAnsi" w:hAnsiTheme="majorHAnsi" w:cs="Times New Roman"/>
          <w:sz w:val="24"/>
          <w:szCs w:val="24"/>
        </w:rPr>
        <w:t xml:space="preserve">. Pertinent supplemental information should be referenced and included as attachments.  In the event your attachments are too large to attach in ESM, please contact the </w:t>
      </w:r>
      <w:r w:rsidR="00DF364D" w:rsidRPr="00DF7A5E">
        <w:rPr>
          <w:rFonts w:asciiTheme="majorHAnsi" w:hAnsiTheme="majorHAnsi" w:cs="Times New Roman"/>
          <w:sz w:val="24"/>
          <w:szCs w:val="24"/>
        </w:rPr>
        <w:t xml:space="preserve">Solicitation </w:t>
      </w:r>
      <w:r w:rsidRPr="00DF7A5E">
        <w:rPr>
          <w:rFonts w:asciiTheme="majorHAnsi" w:hAnsiTheme="majorHAnsi" w:cs="Times New Roman"/>
          <w:sz w:val="24"/>
          <w:szCs w:val="24"/>
        </w:rPr>
        <w:t xml:space="preserve">Coordinator.  </w:t>
      </w:r>
      <w:r w:rsidR="00615295" w:rsidRPr="00DF7A5E">
        <w:rPr>
          <w:rFonts w:asciiTheme="majorHAnsi" w:hAnsiTheme="majorHAnsi" w:cs="Times New Roman"/>
          <w:sz w:val="24"/>
          <w:szCs w:val="24"/>
        </w:rPr>
        <w:t xml:space="preserve">If the </w:t>
      </w:r>
      <w:r w:rsidR="0074761B">
        <w:rPr>
          <w:rFonts w:asciiTheme="majorHAnsi" w:hAnsiTheme="majorHAnsi" w:cs="Times New Roman"/>
          <w:sz w:val="24"/>
          <w:szCs w:val="24"/>
        </w:rPr>
        <w:t>respondent</w:t>
      </w:r>
      <w:r w:rsidR="00615295" w:rsidRPr="00DF7A5E">
        <w:rPr>
          <w:rFonts w:asciiTheme="majorHAnsi" w:hAnsiTheme="majorHAnsi" w:cs="Times New Roman"/>
          <w:sz w:val="24"/>
          <w:szCs w:val="24"/>
        </w:rPr>
        <w:t xml:space="preserve"> cannot fully </w:t>
      </w:r>
      <w:r w:rsidR="00DF364D" w:rsidRPr="00DF7A5E">
        <w:rPr>
          <w:rFonts w:asciiTheme="majorHAnsi" w:hAnsiTheme="majorHAnsi" w:cs="Times New Roman"/>
          <w:sz w:val="24"/>
          <w:szCs w:val="24"/>
        </w:rPr>
        <w:t>satisfy a</w:t>
      </w:r>
      <w:r w:rsidR="00615295" w:rsidRPr="00DF7A5E">
        <w:rPr>
          <w:rFonts w:asciiTheme="majorHAnsi" w:hAnsiTheme="majorHAnsi" w:cs="Times New Roman"/>
          <w:sz w:val="24"/>
          <w:szCs w:val="24"/>
        </w:rPr>
        <w:t xml:space="preserve"> requirement, an explanation </w:t>
      </w:r>
      <w:r w:rsidR="00F76BEB" w:rsidRPr="00DF7A5E">
        <w:rPr>
          <w:rFonts w:asciiTheme="majorHAnsi" w:hAnsiTheme="majorHAnsi" w:cs="Times New Roman"/>
          <w:sz w:val="24"/>
          <w:szCs w:val="24"/>
        </w:rPr>
        <w:t xml:space="preserve">must be </w:t>
      </w:r>
      <w:r w:rsidR="00615295" w:rsidRPr="00DF7A5E">
        <w:rPr>
          <w:rFonts w:asciiTheme="majorHAnsi" w:hAnsiTheme="majorHAnsi" w:cs="Times New Roman"/>
          <w:sz w:val="24"/>
          <w:szCs w:val="24"/>
        </w:rPr>
        <w:t>provided.  Failure to provide a response to every question or requ</w:t>
      </w:r>
      <w:r w:rsidR="00DF364D" w:rsidRPr="00DF7A5E">
        <w:rPr>
          <w:rFonts w:asciiTheme="majorHAnsi" w:hAnsiTheme="majorHAnsi" w:cs="Times New Roman"/>
          <w:sz w:val="24"/>
          <w:szCs w:val="24"/>
        </w:rPr>
        <w:t>est will be interpreted by the u</w:t>
      </w:r>
      <w:r w:rsidR="00615295" w:rsidRPr="00DF7A5E">
        <w:rPr>
          <w:rFonts w:asciiTheme="majorHAnsi" w:hAnsiTheme="majorHAnsi" w:cs="Times New Roman"/>
          <w:sz w:val="24"/>
          <w:szCs w:val="24"/>
        </w:rPr>
        <w:t xml:space="preserve">niversity as an inability of the </w:t>
      </w:r>
      <w:r w:rsidR="0074761B">
        <w:rPr>
          <w:rFonts w:asciiTheme="majorHAnsi" w:hAnsiTheme="majorHAnsi" w:cs="Times New Roman"/>
          <w:sz w:val="24"/>
          <w:szCs w:val="24"/>
        </w:rPr>
        <w:t>respondent</w:t>
      </w:r>
      <w:r w:rsidR="00615295" w:rsidRPr="00DF7A5E">
        <w:rPr>
          <w:rFonts w:asciiTheme="majorHAnsi" w:hAnsiTheme="majorHAnsi" w:cs="Times New Roman"/>
          <w:sz w:val="24"/>
          <w:szCs w:val="24"/>
        </w:rPr>
        <w:t xml:space="preserve"> to provide the requested product, service or function and may result in your submission being </w:t>
      </w:r>
      <w:r w:rsidR="00F76BEB" w:rsidRPr="00DF7A5E">
        <w:rPr>
          <w:rFonts w:asciiTheme="majorHAnsi" w:hAnsiTheme="majorHAnsi" w:cs="Times New Roman"/>
          <w:sz w:val="24"/>
          <w:szCs w:val="24"/>
        </w:rPr>
        <w:t>eliminated</w:t>
      </w:r>
      <w:r w:rsidR="00615295" w:rsidRPr="00DF7A5E">
        <w:rPr>
          <w:rFonts w:asciiTheme="majorHAnsi" w:hAnsiTheme="majorHAnsi" w:cs="Times New Roman"/>
          <w:sz w:val="24"/>
          <w:szCs w:val="24"/>
        </w:rPr>
        <w:t xml:space="preserve">.  </w:t>
      </w:r>
      <w:r w:rsidR="00615295" w:rsidRPr="00DF7A5E">
        <w:rPr>
          <w:rFonts w:asciiTheme="majorHAnsi" w:hAnsiTheme="majorHAnsi" w:cs="Times New Roman"/>
          <w:sz w:val="24"/>
          <w:szCs w:val="24"/>
        </w:rPr>
        <w:br/>
      </w:r>
    </w:p>
    <w:p w14:paraId="5C4095D0" w14:textId="77777777" w:rsidR="00615295" w:rsidRPr="00DF7A5E" w:rsidRDefault="00241A92" w:rsidP="00615295">
      <w:pPr>
        <w:ind w:left="0"/>
        <w:rPr>
          <w:rFonts w:asciiTheme="majorHAnsi" w:hAnsiTheme="majorHAnsi" w:cs="Times New Roman"/>
          <w:b/>
          <w:sz w:val="24"/>
          <w:szCs w:val="24"/>
        </w:rPr>
      </w:pPr>
      <w:r w:rsidRPr="00DF7A5E">
        <w:rPr>
          <w:rFonts w:asciiTheme="majorHAnsi" w:hAnsiTheme="majorHAnsi" w:cs="Times New Roman"/>
          <w:b/>
          <w:sz w:val="24"/>
          <w:szCs w:val="24"/>
        </w:rPr>
        <w:t>A.</w:t>
      </w:r>
      <w:r w:rsidR="00615295" w:rsidRPr="00DF7A5E">
        <w:rPr>
          <w:rFonts w:asciiTheme="majorHAnsi" w:hAnsiTheme="majorHAnsi" w:cs="Times New Roman"/>
          <w:b/>
          <w:sz w:val="24"/>
          <w:szCs w:val="24"/>
        </w:rPr>
        <w:t xml:space="preserve"> Mandatory Qualifications </w:t>
      </w:r>
    </w:p>
    <w:p w14:paraId="34C036E3" w14:textId="77777777" w:rsidR="00615295" w:rsidRPr="00DF7A5E" w:rsidRDefault="00615295" w:rsidP="00615295">
      <w:pPr>
        <w:ind w:left="0"/>
        <w:rPr>
          <w:rFonts w:asciiTheme="majorHAnsi" w:hAnsiTheme="majorHAnsi" w:cs="Times New Roman"/>
          <w:b/>
          <w:sz w:val="24"/>
          <w:szCs w:val="24"/>
        </w:rPr>
      </w:pPr>
    </w:p>
    <w:p w14:paraId="4D0672A3" w14:textId="0C56281A" w:rsidR="00615295" w:rsidRDefault="00615295" w:rsidP="00774BE2">
      <w:pPr>
        <w:ind w:left="0"/>
        <w:rPr>
          <w:rFonts w:asciiTheme="majorHAnsi" w:hAnsiTheme="majorHAnsi" w:cs="Times New Roman"/>
          <w:sz w:val="24"/>
          <w:szCs w:val="24"/>
        </w:rPr>
      </w:pPr>
      <w:r w:rsidRPr="00DF7A5E">
        <w:rPr>
          <w:rFonts w:asciiTheme="majorHAnsi" w:hAnsiTheme="majorHAnsi" w:cs="Times New Roman"/>
          <w:sz w:val="24"/>
          <w:szCs w:val="24"/>
        </w:rPr>
        <w:t xml:space="preserve">The university will review the </w:t>
      </w:r>
      <w:r w:rsidR="00FF0AA7" w:rsidRPr="00DF7A5E">
        <w:rPr>
          <w:rFonts w:asciiTheme="majorHAnsi" w:hAnsiTheme="majorHAnsi" w:cs="Times New Roman"/>
          <w:sz w:val="24"/>
          <w:szCs w:val="24"/>
        </w:rPr>
        <w:t xml:space="preserve">mandatory </w:t>
      </w:r>
      <w:r w:rsidRPr="00DF7A5E">
        <w:rPr>
          <w:rFonts w:asciiTheme="majorHAnsi" w:hAnsiTheme="majorHAnsi" w:cs="Times New Roman"/>
          <w:sz w:val="24"/>
          <w:szCs w:val="24"/>
        </w:rPr>
        <w:t xml:space="preserve">responses to determine if the requirements are </w:t>
      </w:r>
      <w:r w:rsidR="00DF364D" w:rsidRPr="00DF7A5E">
        <w:rPr>
          <w:rFonts w:asciiTheme="majorHAnsi" w:hAnsiTheme="majorHAnsi" w:cs="Times New Roman"/>
          <w:sz w:val="24"/>
          <w:szCs w:val="24"/>
        </w:rPr>
        <w:t>met</w:t>
      </w:r>
      <w:r w:rsidRPr="00DF7A5E">
        <w:rPr>
          <w:rFonts w:asciiTheme="majorHAnsi" w:hAnsiTheme="majorHAnsi" w:cs="Times New Roman"/>
          <w:sz w:val="24"/>
          <w:szCs w:val="24"/>
        </w:rPr>
        <w:t xml:space="preserve">. The university will have sole discretion in making this determination and may seek clarification from a </w:t>
      </w:r>
      <w:r w:rsidR="0074761B">
        <w:rPr>
          <w:rFonts w:asciiTheme="majorHAnsi" w:hAnsiTheme="majorHAnsi" w:cs="Times New Roman"/>
          <w:sz w:val="24"/>
          <w:szCs w:val="24"/>
        </w:rPr>
        <w:t>respondent</w:t>
      </w:r>
      <w:r w:rsidR="00FF0AA7" w:rsidRPr="00DF7A5E">
        <w:rPr>
          <w:rFonts w:asciiTheme="majorHAnsi" w:hAnsiTheme="majorHAnsi" w:cs="Times New Roman"/>
          <w:sz w:val="24"/>
          <w:szCs w:val="24"/>
        </w:rPr>
        <w:t>,</w:t>
      </w:r>
      <w:r w:rsidRPr="00DF7A5E">
        <w:rPr>
          <w:rFonts w:asciiTheme="majorHAnsi" w:hAnsiTheme="majorHAnsi" w:cs="Times New Roman"/>
          <w:sz w:val="24"/>
          <w:szCs w:val="24"/>
        </w:rPr>
        <w:t xml:space="preserve"> if there is any doubt with regard to the requirement being met. </w:t>
      </w:r>
    </w:p>
    <w:p w14:paraId="6147AACD" w14:textId="2F4A63A2" w:rsidR="00FF0AA7" w:rsidRDefault="00FF0AA7" w:rsidP="00774BE2">
      <w:pPr>
        <w:ind w:left="0"/>
        <w:rPr>
          <w:rFonts w:asciiTheme="majorHAnsi" w:hAnsiTheme="majorHAnsi" w:cs="Times New Roman"/>
          <w:sz w:val="24"/>
          <w:szCs w:val="24"/>
        </w:rPr>
      </w:pPr>
    </w:p>
    <w:p w14:paraId="5D9E7E06" w14:textId="557BCC6E" w:rsidR="00AF00A4" w:rsidRPr="00183326" w:rsidRDefault="00AF00A4" w:rsidP="00AF00A4">
      <w:pPr>
        <w:ind w:left="0"/>
        <w:rPr>
          <w:rFonts w:asciiTheme="majorHAnsi" w:eastAsia="Calibri" w:hAnsiTheme="majorHAnsi" w:cs="Calibri"/>
          <w:sz w:val="24"/>
          <w:szCs w:val="24"/>
        </w:rPr>
      </w:pPr>
      <w:r w:rsidRPr="00DF7A5E">
        <w:rPr>
          <w:rFonts w:asciiTheme="majorHAnsi" w:eastAsia="Calibri" w:hAnsiTheme="majorHAnsi" w:cs="Times New Roman"/>
          <w:sz w:val="24"/>
          <w:szCs w:val="24"/>
        </w:rPr>
        <w:t xml:space="preserve">The response must be in the exact order of each line item listed below. If your proposal is not in this format or does not include all of the listed items, it may be eliminated. </w:t>
      </w:r>
      <w:r w:rsidRPr="00DF7A5E">
        <w:rPr>
          <w:rFonts w:asciiTheme="majorHAnsi" w:eastAsia="Calibri" w:hAnsiTheme="majorHAnsi" w:cs="Calibri"/>
          <w:sz w:val="24"/>
          <w:szCs w:val="24"/>
        </w:rPr>
        <w:t xml:space="preserve">As part of the review process, the university may require </w:t>
      </w:r>
      <w:r>
        <w:rPr>
          <w:rFonts w:asciiTheme="majorHAnsi" w:eastAsia="Calibri" w:hAnsiTheme="majorHAnsi" w:cs="Calibri"/>
          <w:sz w:val="24"/>
          <w:szCs w:val="24"/>
        </w:rPr>
        <w:t>written clarification of</w:t>
      </w:r>
      <w:r w:rsidRPr="00DF7A5E">
        <w:rPr>
          <w:rFonts w:asciiTheme="majorHAnsi" w:eastAsia="Calibri" w:hAnsiTheme="majorHAnsi" w:cs="Calibri"/>
          <w:sz w:val="24"/>
          <w:szCs w:val="24"/>
        </w:rPr>
        <w:t xml:space="preserve"> the information submitted. </w:t>
      </w:r>
    </w:p>
    <w:p w14:paraId="095E837D" w14:textId="1DEF0940" w:rsidR="00AF00A4" w:rsidRDefault="00AF00A4">
      <w:pPr>
        <w:rPr>
          <w:rFonts w:asciiTheme="majorHAnsi" w:eastAsia="Calibri" w:hAnsiTheme="majorHAnsi" w:cs="Calibri"/>
          <w:sz w:val="24"/>
          <w:szCs w:val="24"/>
        </w:rPr>
      </w:pPr>
    </w:p>
    <w:tbl>
      <w:tblPr>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9045"/>
      </w:tblGrid>
      <w:tr w:rsidR="00AF00A4" w:rsidRPr="00183326" w14:paraId="779CFC01" w14:textId="77777777" w:rsidTr="00FA7501">
        <w:trPr>
          <w:cantSplit/>
          <w:trHeight w:val="476"/>
        </w:trPr>
        <w:tc>
          <w:tcPr>
            <w:tcW w:w="810" w:type="dxa"/>
            <w:shd w:val="clear" w:color="auto" w:fill="D9D9D9" w:themeFill="background1" w:themeFillShade="D9"/>
          </w:tcPr>
          <w:p w14:paraId="7923D010" w14:textId="2E53CB1B" w:rsidR="00AF00A4" w:rsidRPr="00183326" w:rsidRDefault="00697848" w:rsidP="00224F59">
            <w:pPr>
              <w:widowControl w:val="0"/>
              <w:autoSpaceDE w:val="0"/>
              <w:autoSpaceDN w:val="0"/>
              <w:ind w:left="0"/>
              <w:jc w:val="center"/>
              <w:rPr>
                <w:rFonts w:asciiTheme="majorHAnsi" w:eastAsia="Cambria" w:hAnsiTheme="majorHAnsi" w:cs="Cambria"/>
                <w:sz w:val="24"/>
                <w:szCs w:val="24"/>
              </w:rPr>
            </w:pPr>
            <w:r w:rsidRPr="00DF7A5E">
              <w:rPr>
                <w:rFonts w:asciiTheme="majorHAnsi" w:hAnsiTheme="majorHAnsi" w:cs="Arial"/>
                <w:b/>
                <w:bCs/>
                <w:sz w:val="24"/>
                <w:szCs w:val="24"/>
              </w:rPr>
              <w:t>Item Ref.</w:t>
            </w:r>
          </w:p>
        </w:tc>
        <w:tc>
          <w:tcPr>
            <w:tcW w:w="9045" w:type="dxa"/>
            <w:shd w:val="clear" w:color="auto" w:fill="D9D9D9" w:themeFill="background1" w:themeFillShade="D9"/>
          </w:tcPr>
          <w:p w14:paraId="6DF1FDA8" w14:textId="77777777" w:rsidR="00AF00A4" w:rsidRPr="00183326" w:rsidRDefault="00AF00A4" w:rsidP="00224F59">
            <w:pPr>
              <w:widowControl w:val="0"/>
              <w:autoSpaceDE w:val="0"/>
              <w:autoSpaceDN w:val="0"/>
              <w:spacing w:before="76"/>
              <w:ind w:left="45"/>
              <w:rPr>
                <w:rFonts w:asciiTheme="majorHAnsi" w:eastAsia="Cambria" w:hAnsiTheme="majorHAnsi" w:cs="Cambria"/>
                <w:b/>
                <w:sz w:val="24"/>
                <w:szCs w:val="24"/>
              </w:rPr>
            </w:pPr>
            <w:r w:rsidRPr="00183326">
              <w:rPr>
                <w:rFonts w:asciiTheme="majorHAnsi" w:eastAsia="Cambria" w:hAnsiTheme="majorHAnsi" w:cs="Cambria"/>
                <w:b/>
                <w:sz w:val="24"/>
                <w:szCs w:val="24"/>
              </w:rPr>
              <w:t>Mandatory Qualification Items</w:t>
            </w:r>
          </w:p>
        </w:tc>
      </w:tr>
      <w:tr w:rsidR="00AF00A4" w:rsidRPr="00183326" w14:paraId="62B1E0A0" w14:textId="77777777" w:rsidTr="00FA7501">
        <w:trPr>
          <w:trHeight w:val="1172"/>
        </w:trPr>
        <w:tc>
          <w:tcPr>
            <w:tcW w:w="810" w:type="dxa"/>
          </w:tcPr>
          <w:p w14:paraId="5C7CBACE" w14:textId="77777777" w:rsidR="00AF00A4" w:rsidRPr="00183326" w:rsidRDefault="00AF00A4" w:rsidP="00857124">
            <w:pPr>
              <w:widowControl w:val="0"/>
              <w:autoSpaceDE w:val="0"/>
              <w:autoSpaceDN w:val="0"/>
              <w:spacing w:before="10"/>
              <w:ind w:left="0"/>
              <w:rPr>
                <w:rFonts w:asciiTheme="majorHAnsi" w:eastAsia="Cambria" w:hAnsiTheme="majorHAnsi" w:cs="Cambria"/>
                <w:sz w:val="24"/>
                <w:szCs w:val="24"/>
              </w:rPr>
            </w:pPr>
          </w:p>
          <w:p w14:paraId="38176833" w14:textId="3FB6A8A6" w:rsidR="00AF00A4" w:rsidRPr="00183326" w:rsidRDefault="00697848" w:rsidP="00506790">
            <w:pPr>
              <w:widowControl w:val="0"/>
              <w:autoSpaceDE w:val="0"/>
              <w:autoSpaceDN w:val="0"/>
              <w:ind w:left="0"/>
              <w:rPr>
                <w:rFonts w:asciiTheme="majorHAnsi" w:eastAsia="Cambria" w:hAnsiTheme="majorHAnsi" w:cs="Cambria"/>
                <w:b/>
                <w:sz w:val="24"/>
                <w:szCs w:val="24"/>
              </w:rPr>
            </w:pPr>
            <w:r>
              <w:rPr>
                <w:rFonts w:asciiTheme="majorHAnsi" w:eastAsia="Cambria" w:hAnsiTheme="majorHAnsi" w:cs="Cambria"/>
                <w:b/>
                <w:sz w:val="24"/>
                <w:szCs w:val="24"/>
              </w:rPr>
              <w:t xml:space="preserve"> </w:t>
            </w:r>
            <w:r w:rsidR="00506790">
              <w:rPr>
                <w:rFonts w:asciiTheme="majorHAnsi" w:eastAsia="Cambria" w:hAnsiTheme="majorHAnsi" w:cs="Cambria"/>
                <w:b/>
                <w:sz w:val="24"/>
                <w:szCs w:val="24"/>
              </w:rPr>
              <w:t>A.</w:t>
            </w:r>
            <w:r w:rsidR="00AF00A4" w:rsidRPr="00183326">
              <w:rPr>
                <w:rFonts w:asciiTheme="majorHAnsi" w:eastAsia="Cambria" w:hAnsiTheme="majorHAnsi" w:cs="Cambria"/>
                <w:b/>
                <w:sz w:val="24"/>
                <w:szCs w:val="24"/>
              </w:rPr>
              <w:t>1</w:t>
            </w:r>
          </w:p>
        </w:tc>
        <w:tc>
          <w:tcPr>
            <w:tcW w:w="9045" w:type="dxa"/>
          </w:tcPr>
          <w:p w14:paraId="75052D90" w14:textId="2FB93388" w:rsidR="00AF00A4" w:rsidRPr="00FA7501" w:rsidRDefault="00AF3683" w:rsidP="00FA7501">
            <w:pPr>
              <w:widowControl w:val="0"/>
              <w:autoSpaceDE w:val="0"/>
              <w:autoSpaceDN w:val="0"/>
              <w:ind w:left="105"/>
              <w:rPr>
                <w:rFonts w:asciiTheme="majorHAnsi" w:eastAsia="Cambria" w:hAnsiTheme="majorHAnsi" w:cstheme="minorHAnsi"/>
                <w:sz w:val="24"/>
                <w:szCs w:val="24"/>
              </w:rPr>
            </w:pPr>
            <w:r w:rsidRPr="00183326">
              <w:rPr>
                <w:rFonts w:asciiTheme="majorHAnsi" w:eastAsia="Cambria" w:hAnsiTheme="majorHAnsi" w:cs="Cambria"/>
                <w:sz w:val="24"/>
                <w:szCs w:val="24"/>
              </w:rPr>
              <w:t xml:space="preserve">A respondent </w:t>
            </w:r>
            <w:r w:rsidR="1C5D0461" w:rsidRPr="00183326">
              <w:rPr>
                <w:rFonts w:asciiTheme="majorHAnsi" w:eastAsia="Segoe UI" w:hAnsiTheme="majorHAnsi" w:cstheme="minorHAnsi"/>
                <w:color w:val="242424"/>
                <w:sz w:val="24"/>
                <w:szCs w:val="24"/>
              </w:rPr>
              <w:t xml:space="preserve">must </w:t>
            </w:r>
            <w:r w:rsidR="00526D77">
              <w:rPr>
                <w:rFonts w:asciiTheme="majorHAnsi" w:eastAsia="Segoe UI" w:hAnsiTheme="majorHAnsi" w:cstheme="minorHAnsi"/>
                <w:color w:val="242424"/>
                <w:sz w:val="24"/>
                <w:szCs w:val="24"/>
              </w:rPr>
              <w:t xml:space="preserve">have </w:t>
            </w:r>
            <w:r w:rsidR="00ED4336">
              <w:rPr>
                <w:rFonts w:asciiTheme="majorHAnsi" w:eastAsia="Segoe UI" w:hAnsiTheme="majorHAnsi" w:cstheme="minorHAnsi"/>
                <w:color w:val="242424"/>
                <w:sz w:val="24"/>
                <w:szCs w:val="24"/>
              </w:rPr>
              <w:t xml:space="preserve">experience </w:t>
            </w:r>
            <w:r w:rsidR="00B16597">
              <w:rPr>
                <w:rFonts w:asciiTheme="majorHAnsi" w:eastAsia="Segoe UI" w:hAnsiTheme="majorHAnsi" w:cstheme="minorHAnsi"/>
                <w:color w:val="242424"/>
                <w:sz w:val="24"/>
                <w:szCs w:val="24"/>
              </w:rPr>
              <w:t>implementing</w:t>
            </w:r>
            <w:r w:rsidR="002B6BF5">
              <w:rPr>
                <w:rFonts w:asciiTheme="majorHAnsi" w:eastAsia="Segoe UI" w:hAnsiTheme="majorHAnsi" w:cstheme="minorHAnsi"/>
                <w:color w:val="242424"/>
                <w:sz w:val="24"/>
                <w:szCs w:val="24"/>
              </w:rPr>
              <w:t xml:space="preserve"> a SaaS </w:t>
            </w:r>
            <w:r w:rsidR="004A225A">
              <w:rPr>
                <w:rFonts w:asciiTheme="majorHAnsi" w:eastAsia="Segoe UI" w:hAnsiTheme="majorHAnsi" w:cstheme="minorHAnsi"/>
                <w:color w:val="242424"/>
                <w:sz w:val="24"/>
                <w:szCs w:val="24"/>
              </w:rPr>
              <w:t xml:space="preserve">ERP </w:t>
            </w:r>
            <w:r w:rsidR="071148AB" w:rsidRPr="00183326">
              <w:rPr>
                <w:rFonts w:asciiTheme="majorHAnsi" w:eastAsia="Segoe UI" w:hAnsiTheme="majorHAnsi" w:cstheme="minorHAnsi"/>
                <w:color w:val="242424"/>
                <w:sz w:val="24"/>
                <w:szCs w:val="24"/>
              </w:rPr>
              <w:t>solution</w:t>
            </w:r>
            <w:r w:rsidR="1C5D0461" w:rsidRPr="00183326">
              <w:rPr>
                <w:rFonts w:asciiTheme="majorHAnsi" w:eastAsia="Segoe UI" w:hAnsiTheme="majorHAnsi" w:cstheme="minorHAnsi"/>
                <w:color w:val="242424"/>
                <w:sz w:val="24"/>
                <w:szCs w:val="24"/>
              </w:rPr>
              <w:t xml:space="preserve"> </w:t>
            </w:r>
            <w:r w:rsidR="002B6BF5">
              <w:rPr>
                <w:rFonts w:asciiTheme="majorHAnsi" w:eastAsia="Segoe UI" w:hAnsiTheme="majorHAnsi" w:cstheme="minorHAnsi"/>
                <w:color w:val="242424"/>
                <w:sz w:val="24"/>
                <w:szCs w:val="24"/>
              </w:rPr>
              <w:t xml:space="preserve">that has been </w:t>
            </w:r>
            <w:r w:rsidR="001441FD">
              <w:rPr>
                <w:rFonts w:asciiTheme="majorHAnsi" w:eastAsia="Segoe UI" w:hAnsiTheme="majorHAnsi" w:cstheme="minorHAnsi"/>
                <w:color w:val="242424"/>
                <w:sz w:val="24"/>
                <w:szCs w:val="24"/>
              </w:rPr>
              <w:t xml:space="preserve">selected </w:t>
            </w:r>
            <w:r w:rsidR="1C5D0461" w:rsidRPr="00183326">
              <w:rPr>
                <w:rFonts w:asciiTheme="majorHAnsi" w:eastAsia="Segoe UI" w:hAnsiTheme="majorHAnsi" w:cstheme="minorHAnsi"/>
                <w:color w:val="242424"/>
                <w:sz w:val="24"/>
                <w:szCs w:val="24"/>
              </w:rPr>
              <w:t xml:space="preserve">for a multi-campus </w:t>
            </w:r>
            <w:r w:rsidR="00F52776" w:rsidRPr="00183326">
              <w:rPr>
                <w:rFonts w:asciiTheme="majorHAnsi" w:eastAsia="Segoe UI" w:hAnsiTheme="majorHAnsi" w:cstheme="minorHAnsi"/>
                <w:color w:val="242424"/>
                <w:sz w:val="24"/>
                <w:szCs w:val="24"/>
              </w:rPr>
              <w:t>higher education</w:t>
            </w:r>
            <w:r w:rsidR="009314A0" w:rsidRPr="00183326">
              <w:rPr>
                <w:rFonts w:asciiTheme="majorHAnsi" w:eastAsia="Segoe UI" w:hAnsiTheme="majorHAnsi" w:cstheme="minorHAnsi"/>
                <w:color w:val="242424"/>
                <w:sz w:val="24"/>
                <w:szCs w:val="24"/>
              </w:rPr>
              <w:t xml:space="preserve"> </w:t>
            </w:r>
            <w:r w:rsidR="1C5D0461" w:rsidRPr="00183326">
              <w:rPr>
                <w:rFonts w:asciiTheme="majorHAnsi" w:eastAsia="Segoe UI" w:hAnsiTheme="majorHAnsi" w:cstheme="minorHAnsi"/>
                <w:color w:val="242424"/>
                <w:sz w:val="24"/>
                <w:szCs w:val="24"/>
              </w:rPr>
              <w:t xml:space="preserve">system </w:t>
            </w:r>
            <w:r w:rsidR="00C85A1A">
              <w:rPr>
                <w:rFonts w:asciiTheme="majorHAnsi" w:eastAsia="Segoe UI" w:hAnsiTheme="majorHAnsi" w:cstheme="minorHAnsi"/>
                <w:color w:val="242424"/>
                <w:sz w:val="24"/>
                <w:szCs w:val="24"/>
              </w:rPr>
              <w:t xml:space="preserve">in the United States </w:t>
            </w:r>
            <w:r w:rsidR="08C7797E" w:rsidRPr="00183326">
              <w:rPr>
                <w:rFonts w:asciiTheme="majorHAnsi" w:eastAsia="Segoe UI" w:hAnsiTheme="majorHAnsi" w:cstheme="minorHAnsi"/>
                <w:color w:val="242424"/>
                <w:sz w:val="24"/>
                <w:szCs w:val="24"/>
              </w:rPr>
              <w:t>with</w:t>
            </w:r>
            <w:r w:rsidR="1C5D0461" w:rsidRPr="00183326">
              <w:rPr>
                <w:rFonts w:asciiTheme="majorHAnsi" w:eastAsia="Segoe UI" w:hAnsiTheme="majorHAnsi" w:cstheme="minorHAnsi"/>
                <w:color w:val="242424"/>
                <w:sz w:val="24"/>
                <w:szCs w:val="24"/>
              </w:rPr>
              <w:t xml:space="preserve"> a total enrollment of at least 50,000 and a minimum of </w:t>
            </w:r>
            <w:r w:rsidR="001441FD">
              <w:rPr>
                <w:rFonts w:asciiTheme="majorHAnsi" w:eastAsia="Segoe UI" w:hAnsiTheme="majorHAnsi" w:cstheme="minorHAnsi"/>
                <w:color w:val="242424"/>
                <w:sz w:val="24"/>
                <w:szCs w:val="24"/>
              </w:rPr>
              <w:t>three</w:t>
            </w:r>
            <w:r w:rsidR="001441FD" w:rsidRPr="00183326">
              <w:rPr>
                <w:rFonts w:asciiTheme="majorHAnsi" w:eastAsia="Segoe UI" w:hAnsiTheme="majorHAnsi" w:cstheme="minorHAnsi"/>
                <w:color w:val="242424"/>
                <w:sz w:val="24"/>
                <w:szCs w:val="24"/>
              </w:rPr>
              <w:t xml:space="preserve"> </w:t>
            </w:r>
            <w:r w:rsidR="1C5D0461" w:rsidRPr="00183326">
              <w:rPr>
                <w:rFonts w:asciiTheme="majorHAnsi" w:eastAsia="Segoe UI" w:hAnsiTheme="majorHAnsi" w:cstheme="minorHAnsi"/>
                <w:color w:val="242424"/>
                <w:sz w:val="24"/>
                <w:szCs w:val="24"/>
              </w:rPr>
              <w:t xml:space="preserve">campuses </w:t>
            </w:r>
            <w:r w:rsidR="001441FD">
              <w:rPr>
                <w:rFonts w:asciiTheme="majorHAnsi" w:eastAsia="Segoe UI" w:hAnsiTheme="majorHAnsi" w:cstheme="minorHAnsi"/>
                <w:color w:val="242424"/>
                <w:sz w:val="24"/>
                <w:szCs w:val="24"/>
              </w:rPr>
              <w:t xml:space="preserve">within the last </w:t>
            </w:r>
            <w:r w:rsidR="0013536F">
              <w:rPr>
                <w:rFonts w:asciiTheme="majorHAnsi" w:eastAsia="Segoe UI" w:hAnsiTheme="majorHAnsi" w:cstheme="minorHAnsi"/>
                <w:color w:val="242424"/>
                <w:sz w:val="24"/>
                <w:szCs w:val="24"/>
              </w:rPr>
              <w:t>four</w:t>
            </w:r>
            <w:r w:rsidR="001441FD">
              <w:rPr>
                <w:rFonts w:asciiTheme="majorHAnsi" w:eastAsia="Segoe UI" w:hAnsiTheme="majorHAnsi" w:cstheme="minorHAnsi"/>
                <w:color w:val="242424"/>
                <w:sz w:val="24"/>
                <w:szCs w:val="24"/>
              </w:rPr>
              <w:t xml:space="preserve"> years </w:t>
            </w:r>
            <w:r w:rsidR="1C5D0461" w:rsidRPr="00183326">
              <w:rPr>
                <w:rFonts w:asciiTheme="majorHAnsi" w:eastAsia="Segoe UI" w:hAnsiTheme="majorHAnsi" w:cstheme="minorHAnsi"/>
                <w:color w:val="242424"/>
                <w:sz w:val="24"/>
                <w:szCs w:val="24"/>
              </w:rPr>
              <w:t>to be considered.</w:t>
            </w:r>
          </w:p>
        </w:tc>
      </w:tr>
      <w:tr w:rsidR="008E36FA" w:rsidRPr="00183326" w14:paraId="3B1A2BC7" w14:textId="77777777" w:rsidTr="00FA7501">
        <w:trPr>
          <w:trHeight w:val="1172"/>
        </w:trPr>
        <w:tc>
          <w:tcPr>
            <w:tcW w:w="810" w:type="dxa"/>
          </w:tcPr>
          <w:p w14:paraId="57A6A121" w14:textId="77777777" w:rsidR="00967499" w:rsidRDefault="00967499" w:rsidP="00506790">
            <w:pPr>
              <w:widowControl w:val="0"/>
              <w:autoSpaceDE w:val="0"/>
              <w:autoSpaceDN w:val="0"/>
              <w:spacing w:before="10"/>
              <w:ind w:left="0"/>
              <w:rPr>
                <w:rFonts w:asciiTheme="majorHAnsi" w:eastAsia="Cambria" w:hAnsiTheme="majorHAnsi" w:cs="Cambria"/>
                <w:b/>
                <w:sz w:val="24"/>
                <w:szCs w:val="24"/>
              </w:rPr>
            </w:pPr>
            <w:r>
              <w:rPr>
                <w:rFonts w:asciiTheme="majorHAnsi" w:eastAsia="Cambria" w:hAnsiTheme="majorHAnsi" w:cs="Cambria"/>
                <w:b/>
                <w:sz w:val="24"/>
                <w:szCs w:val="24"/>
              </w:rPr>
              <w:t xml:space="preserve"> </w:t>
            </w:r>
          </w:p>
          <w:p w14:paraId="64861087" w14:textId="2E804EF9" w:rsidR="008E36FA" w:rsidRDefault="00967499" w:rsidP="00506790">
            <w:pPr>
              <w:widowControl w:val="0"/>
              <w:autoSpaceDE w:val="0"/>
              <w:autoSpaceDN w:val="0"/>
              <w:spacing w:before="10"/>
              <w:ind w:left="0"/>
              <w:rPr>
                <w:rFonts w:asciiTheme="majorHAnsi" w:eastAsia="Cambria" w:hAnsiTheme="majorHAnsi" w:cs="Cambria"/>
                <w:b/>
                <w:sz w:val="24"/>
                <w:szCs w:val="24"/>
              </w:rPr>
            </w:pPr>
            <w:r>
              <w:rPr>
                <w:rFonts w:asciiTheme="majorHAnsi" w:eastAsia="Cambria" w:hAnsiTheme="majorHAnsi" w:cs="Cambria"/>
                <w:b/>
                <w:sz w:val="24"/>
                <w:szCs w:val="24"/>
              </w:rPr>
              <w:t xml:space="preserve"> A.</w:t>
            </w:r>
            <w:r w:rsidRPr="00183326">
              <w:rPr>
                <w:rFonts w:asciiTheme="majorHAnsi" w:eastAsia="Cambria" w:hAnsiTheme="majorHAnsi" w:cs="Cambria"/>
                <w:b/>
                <w:sz w:val="24"/>
                <w:szCs w:val="24"/>
              </w:rPr>
              <w:t>2</w:t>
            </w:r>
          </w:p>
        </w:tc>
        <w:tc>
          <w:tcPr>
            <w:tcW w:w="9045" w:type="dxa"/>
          </w:tcPr>
          <w:p w14:paraId="228936D6" w14:textId="50D17A34" w:rsidR="008E36FA" w:rsidRPr="00FA7501" w:rsidRDefault="00BD728C" w:rsidP="00FA7501">
            <w:pPr>
              <w:widowControl w:val="0"/>
              <w:autoSpaceDE w:val="0"/>
              <w:autoSpaceDN w:val="0"/>
              <w:ind w:left="108" w:right="318"/>
              <w:rPr>
                <w:rFonts w:asciiTheme="majorHAnsi" w:eastAsia="Cambria" w:hAnsiTheme="majorHAnsi" w:cs="Cambria"/>
                <w:sz w:val="24"/>
                <w:szCs w:val="24"/>
              </w:rPr>
            </w:pPr>
            <w:r w:rsidRPr="002D1A8E">
              <w:rPr>
                <w:rFonts w:asciiTheme="majorHAnsi" w:hAnsiTheme="majorHAnsi"/>
                <w:sz w:val="24"/>
                <w:szCs w:val="24"/>
              </w:rPr>
              <w:t>The</w:t>
            </w:r>
            <w:r w:rsidRPr="002D1A8E">
              <w:rPr>
                <w:rFonts w:asciiTheme="majorHAnsi" w:hAnsiTheme="majorHAnsi"/>
                <w:spacing w:val="-8"/>
                <w:sz w:val="24"/>
                <w:szCs w:val="24"/>
              </w:rPr>
              <w:t xml:space="preserve"> </w:t>
            </w:r>
            <w:r w:rsidRPr="002D1A8E">
              <w:rPr>
                <w:rFonts w:asciiTheme="majorHAnsi" w:hAnsiTheme="majorHAnsi"/>
                <w:sz w:val="24"/>
                <w:szCs w:val="24"/>
              </w:rPr>
              <w:t>Respondent</w:t>
            </w:r>
            <w:r w:rsidRPr="002D1A8E">
              <w:rPr>
                <w:rFonts w:asciiTheme="majorHAnsi" w:hAnsiTheme="majorHAnsi"/>
                <w:spacing w:val="-10"/>
                <w:sz w:val="24"/>
                <w:szCs w:val="24"/>
              </w:rPr>
              <w:t xml:space="preserve"> </w:t>
            </w:r>
            <w:r w:rsidRPr="002D1A8E">
              <w:rPr>
                <w:rFonts w:asciiTheme="majorHAnsi" w:hAnsiTheme="majorHAnsi"/>
                <w:sz w:val="24"/>
                <w:szCs w:val="24"/>
              </w:rPr>
              <w:t>for</w:t>
            </w:r>
            <w:r w:rsidRPr="002D1A8E">
              <w:rPr>
                <w:rFonts w:asciiTheme="majorHAnsi" w:hAnsiTheme="majorHAnsi"/>
                <w:spacing w:val="-9"/>
                <w:sz w:val="24"/>
                <w:szCs w:val="24"/>
              </w:rPr>
              <w:t xml:space="preserve"> </w:t>
            </w:r>
            <w:r w:rsidRPr="002D1A8E">
              <w:rPr>
                <w:rFonts w:asciiTheme="majorHAnsi" w:hAnsiTheme="majorHAnsi"/>
                <w:sz w:val="24"/>
                <w:szCs w:val="24"/>
              </w:rPr>
              <w:t>implementation</w:t>
            </w:r>
            <w:r w:rsidRPr="002D1A8E">
              <w:rPr>
                <w:rFonts w:asciiTheme="majorHAnsi" w:hAnsiTheme="majorHAnsi"/>
                <w:spacing w:val="-10"/>
                <w:sz w:val="24"/>
                <w:szCs w:val="24"/>
              </w:rPr>
              <w:t xml:space="preserve"> </w:t>
            </w:r>
            <w:r w:rsidRPr="002D1A8E">
              <w:rPr>
                <w:rFonts w:asciiTheme="majorHAnsi" w:hAnsiTheme="majorHAnsi"/>
                <w:sz w:val="24"/>
                <w:szCs w:val="24"/>
              </w:rPr>
              <w:t>services</w:t>
            </w:r>
            <w:r w:rsidRPr="002D1A8E">
              <w:rPr>
                <w:rFonts w:asciiTheme="majorHAnsi" w:hAnsiTheme="majorHAnsi"/>
                <w:spacing w:val="-9"/>
                <w:sz w:val="24"/>
                <w:szCs w:val="24"/>
              </w:rPr>
              <w:t xml:space="preserve"> </w:t>
            </w:r>
            <w:r w:rsidRPr="002D1A8E">
              <w:rPr>
                <w:rFonts w:asciiTheme="majorHAnsi" w:hAnsiTheme="majorHAnsi"/>
                <w:sz w:val="24"/>
                <w:szCs w:val="24"/>
              </w:rPr>
              <w:t>must</w:t>
            </w:r>
            <w:r w:rsidRPr="002D1A8E">
              <w:rPr>
                <w:rFonts w:asciiTheme="majorHAnsi" w:hAnsiTheme="majorHAnsi"/>
                <w:spacing w:val="-8"/>
                <w:sz w:val="24"/>
                <w:szCs w:val="24"/>
              </w:rPr>
              <w:t xml:space="preserve"> </w:t>
            </w:r>
            <w:r w:rsidRPr="002D1A8E">
              <w:rPr>
                <w:rFonts w:asciiTheme="majorHAnsi" w:hAnsiTheme="majorHAnsi"/>
                <w:sz w:val="24"/>
                <w:szCs w:val="24"/>
              </w:rPr>
              <w:t>be</w:t>
            </w:r>
            <w:r w:rsidRPr="002D1A8E">
              <w:rPr>
                <w:rFonts w:asciiTheme="majorHAnsi" w:hAnsiTheme="majorHAnsi"/>
                <w:spacing w:val="-8"/>
                <w:sz w:val="24"/>
                <w:szCs w:val="24"/>
              </w:rPr>
              <w:t xml:space="preserve"> </w:t>
            </w:r>
            <w:r w:rsidRPr="002D1A8E">
              <w:rPr>
                <w:rFonts w:asciiTheme="majorHAnsi" w:hAnsiTheme="majorHAnsi"/>
                <w:sz w:val="24"/>
                <w:szCs w:val="24"/>
              </w:rPr>
              <w:t>a</w:t>
            </w:r>
            <w:r w:rsidRPr="002D1A8E">
              <w:rPr>
                <w:rFonts w:asciiTheme="majorHAnsi" w:hAnsiTheme="majorHAnsi"/>
                <w:spacing w:val="-8"/>
                <w:sz w:val="24"/>
                <w:szCs w:val="24"/>
              </w:rPr>
              <w:t xml:space="preserve"> </w:t>
            </w:r>
            <w:r w:rsidRPr="002D1A8E">
              <w:rPr>
                <w:rFonts w:asciiTheme="majorHAnsi" w:hAnsiTheme="majorHAnsi"/>
                <w:sz w:val="24"/>
                <w:szCs w:val="24"/>
              </w:rPr>
              <w:t>certified</w:t>
            </w:r>
            <w:r w:rsidRPr="002D1A8E">
              <w:rPr>
                <w:rFonts w:asciiTheme="majorHAnsi" w:hAnsiTheme="majorHAnsi"/>
                <w:spacing w:val="-59"/>
                <w:sz w:val="24"/>
                <w:szCs w:val="24"/>
              </w:rPr>
              <w:t xml:space="preserve">         </w:t>
            </w:r>
            <w:r w:rsidRPr="002D1A8E">
              <w:rPr>
                <w:rFonts w:asciiTheme="majorHAnsi" w:hAnsiTheme="majorHAnsi"/>
                <w:sz w:val="24"/>
                <w:szCs w:val="24"/>
              </w:rPr>
              <w:t xml:space="preserve"> partner of </w:t>
            </w:r>
            <w:r w:rsidR="0081271D" w:rsidRPr="002D1A8E">
              <w:rPr>
                <w:rFonts w:asciiTheme="majorHAnsi" w:hAnsiTheme="majorHAnsi"/>
                <w:sz w:val="24"/>
                <w:szCs w:val="24"/>
              </w:rPr>
              <w:t>Oracle</w:t>
            </w:r>
            <w:r w:rsidR="00A22E4F" w:rsidRPr="002D1A8E">
              <w:rPr>
                <w:rFonts w:asciiTheme="majorHAnsi" w:hAnsiTheme="majorHAnsi"/>
                <w:sz w:val="24"/>
                <w:szCs w:val="24"/>
              </w:rPr>
              <w:t>.</w:t>
            </w:r>
          </w:p>
        </w:tc>
      </w:tr>
      <w:tr w:rsidR="00AF00A4" w:rsidRPr="00183326" w14:paraId="3503F0F8" w14:textId="77777777" w:rsidTr="00FA7501">
        <w:trPr>
          <w:trHeight w:val="1172"/>
        </w:trPr>
        <w:tc>
          <w:tcPr>
            <w:tcW w:w="810" w:type="dxa"/>
          </w:tcPr>
          <w:p w14:paraId="5B0C2A5C" w14:textId="77777777" w:rsidR="00967499" w:rsidRDefault="00697848" w:rsidP="00506790">
            <w:pPr>
              <w:widowControl w:val="0"/>
              <w:autoSpaceDE w:val="0"/>
              <w:autoSpaceDN w:val="0"/>
              <w:spacing w:before="10"/>
              <w:ind w:left="0"/>
              <w:rPr>
                <w:rFonts w:asciiTheme="majorHAnsi" w:eastAsia="Cambria" w:hAnsiTheme="majorHAnsi" w:cs="Cambria"/>
                <w:b/>
                <w:sz w:val="24"/>
                <w:szCs w:val="24"/>
              </w:rPr>
            </w:pPr>
            <w:r>
              <w:rPr>
                <w:rFonts w:asciiTheme="majorHAnsi" w:eastAsia="Cambria" w:hAnsiTheme="majorHAnsi" w:cs="Cambria"/>
                <w:b/>
                <w:sz w:val="24"/>
                <w:szCs w:val="24"/>
              </w:rPr>
              <w:t xml:space="preserve"> </w:t>
            </w:r>
          </w:p>
          <w:p w14:paraId="5D0348F1" w14:textId="7CC1F85D" w:rsidR="00AF00A4" w:rsidRPr="00183326" w:rsidRDefault="00967499" w:rsidP="00506790">
            <w:pPr>
              <w:widowControl w:val="0"/>
              <w:autoSpaceDE w:val="0"/>
              <w:autoSpaceDN w:val="0"/>
              <w:spacing w:before="10"/>
              <w:ind w:left="0"/>
              <w:rPr>
                <w:rFonts w:asciiTheme="majorHAnsi" w:eastAsia="Cambria" w:hAnsiTheme="majorHAnsi" w:cs="Cambria"/>
                <w:sz w:val="24"/>
                <w:szCs w:val="24"/>
              </w:rPr>
            </w:pPr>
            <w:r>
              <w:rPr>
                <w:rFonts w:asciiTheme="majorHAnsi" w:eastAsia="Cambria" w:hAnsiTheme="majorHAnsi" w:cs="Cambria"/>
                <w:b/>
                <w:sz w:val="24"/>
                <w:szCs w:val="24"/>
              </w:rPr>
              <w:t xml:space="preserve"> </w:t>
            </w:r>
            <w:r w:rsidR="00506790">
              <w:rPr>
                <w:rFonts w:asciiTheme="majorHAnsi" w:eastAsia="Cambria" w:hAnsiTheme="majorHAnsi" w:cs="Cambria"/>
                <w:b/>
                <w:sz w:val="24"/>
                <w:szCs w:val="24"/>
              </w:rPr>
              <w:t>A.</w:t>
            </w:r>
            <w:r>
              <w:rPr>
                <w:rFonts w:asciiTheme="majorHAnsi" w:eastAsia="Cambria" w:hAnsiTheme="majorHAnsi" w:cs="Cambria"/>
                <w:b/>
                <w:sz w:val="24"/>
                <w:szCs w:val="24"/>
              </w:rPr>
              <w:t>3</w:t>
            </w:r>
          </w:p>
        </w:tc>
        <w:tc>
          <w:tcPr>
            <w:tcW w:w="9045" w:type="dxa"/>
          </w:tcPr>
          <w:p w14:paraId="5C9AEFBF" w14:textId="68D73BE5" w:rsidR="00AF00A4" w:rsidRPr="00FA7501" w:rsidRDefault="00AF00A4" w:rsidP="00540C88">
            <w:pPr>
              <w:widowControl w:val="0"/>
              <w:autoSpaceDE w:val="0"/>
              <w:autoSpaceDN w:val="0"/>
              <w:ind w:left="108" w:right="318"/>
              <w:rPr>
                <w:rFonts w:asciiTheme="majorHAnsi" w:eastAsia="Cambria" w:hAnsiTheme="majorHAnsi" w:cs="Cambria"/>
                <w:sz w:val="24"/>
                <w:szCs w:val="24"/>
              </w:rPr>
            </w:pPr>
            <w:r w:rsidRPr="00183326">
              <w:rPr>
                <w:rFonts w:asciiTheme="majorHAnsi" w:eastAsia="Cambria" w:hAnsiTheme="majorHAnsi" w:cs="Cambria"/>
                <w:sz w:val="24"/>
                <w:szCs w:val="24"/>
              </w:rPr>
              <w:t xml:space="preserve">A respondent must </w:t>
            </w:r>
            <w:r w:rsidR="00EE54B3">
              <w:rPr>
                <w:rFonts w:asciiTheme="majorHAnsi" w:eastAsia="Cambria" w:hAnsiTheme="majorHAnsi" w:cs="Cambria"/>
                <w:sz w:val="24"/>
                <w:szCs w:val="24"/>
              </w:rPr>
              <w:t xml:space="preserve">have </w:t>
            </w:r>
            <w:r w:rsidR="00544844">
              <w:rPr>
                <w:rFonts w:asciiTheme="majorHAnsi" w:eastAsia="Cambria" w:hAnsiTheme="majorHAnsi" w:cs="Cambria"/>
                <w:sz w:val="24"/>
                <w:szCs w:val="24"/>
              </w:rPr>
              <w:t xml:space="preserve">experience </w:t>
            </w:r>
            <w:r w:rsidR="00694DF0">
              <w:rPr>
                <w:rFonts w:asciiTheme="majorHAnsi" w:eastAsia="Cambria" w:hAnsiTheme="majorHAnsi" w:cs="Cambria"/>
                <w:sz w:val="24"/>
                <w:szCs w:val="24"/>
              </w:rPr>
              <w:t xml:space="preserve">implementing </w:t>
            </w:r>
            <w:r w:rsidR="0081271D">
              <w:rPr>
                <w:rFonts w:asciiTheme="majorHAnsi" w:eastAsia="Cambria" w:hAnsiTheme="majorHAnsi" w:cs="Cambria"/>
                <w:sz w:val="24"/>
                <w:szCs w:val="24"/>
              </w:rPr>
              <w:t xml:space="preserve">Oracle </w:t>
            </w:r>
            <w:r w:rsidR="00131785">
              <w:rPr>
                <w:rFonts w:asciiTheme="majorHAnsi" w:eastAsia="Cambria" w:hAnsiTheme="majorHAnsi" w:cs="Cambria"/>
                <w:sz w:val="24"/>
                <w:szCs w:val="24"/>
              </w:rPr>
              <w:t>Fusion</w:t>
            </w:r>
            <w:r w:rsidR="00C97A70">
              <w:rPr>
                <w:rFonts w:asciiTheme="majorHAnsi" w:eastAsia="Cambria" w:hAnsiTheme="majorHAnsi" w:cs="Cambria"/>
                <w:sz w:val="24"/>
                <w:szCs w:val="24"/>
              </w:rPr>
              <w:t xml:space="preserve"> </w:t>
            </w:r>
            <w:r w:rsidR="009504EA">
              <w:rPr>
                <w:rFonts w:asciiTheme="majorHAnsi" w:eastAsia="Cambria" w:hAnsiTheme="majorHAnsi" w:cs="Cambria"/>
                <w:sz w:val="24"/>
                <w:szCs w:val="24"/>
              </w:rPr>
              <w:t>with at least one public</w:t>
            </w:r>
            <w:r w:rsidR="00540C88">
              <w:rPr>
                <w:rFonts w:asciiTheme="majorHAnsi" w:eastAsia="Cambria" w:hAnsiTheme="majorHAnsi" w:cs="Cambria"/>
                <w:sz w:val="24"/>
                <w:szCs w:val="24"/>
              </w:rPr>
              <w:t>-</w:t>
            </w:r>
            <w:r w:rsidR="009504EA">
              <w:rPr>
                <w:rFonts w:asciiTheme="majorHAnsi" w:eastAsia="Cambria" w:hAnsiTheme="majorHAnsi" w:cs="Cambria"/>
                <w:sz w:val="24"/>
                <w:szCs w:val="24"/>
              </w:rPr>
              <w:t>sector client.</w:t>
            </w:r>
          </w:p>
        </w:tc>
      </w:tr>
      <w:tr w:rsidR="00A243E8" w:rsidRPr="00183326" w14:paraId="61D26F59" w14:textId="77777777" w:rsidTr="00FA7501">
        <w:trPr>
          <w:trHeight w:val="1172"/>
        </w:trPr>
        <w:tc>
          <w:tcPr>
            <w:tcW w:w="810" w:type="dxa"/>
          </w:tcPr>
          <w:p w14:paraId="7614B409" w14:textId="77777777" w:rsidR="00A243E8" w:rsidRDefault="00A243E8" w:rsidP="00506790">
            <w:pPr>
              <w:widowControl w:val="0"/>
              <w:autoSpaceDE w:val="0"/>
              <w:autoSpaceDN w:val="0"/>
              <w:spacing w:before="10"/>
              <w:ind w:left="0"/>
              <w:rPr>
                <w:rFonts w:asciiTheme="majorHAnsi" w:eastAsia="Cambria" w:hAnsiTheme="majorHAnsi" w:cs="Cambria"/>
                <w:b/>
                <w:sz w:val="24"/>
                <w:szCs w:val="24"/>
              </w:rPr>
            </w:pPr>
          </w:p>
          <w:p w14:paraId="7674A150" w14:textId="3737E336" w:rsidR="00A243E8" w:rsidRDefault="00A243E8" w:rsidP="00506790">
            <w:pPr>
              <w:widowControl w:val="0"/>
              <w:autoSpaceDE w:val="0"/>
              <w:autoSpaceDN w:val="0"/>
              <w:spacing w:before="10"/>
              <w:ind w:left="0"/>
              <w:rPr>
                <w:rFonts w:asciiTheme="majorHAnsi" w:eastAsia="Cambria" w:hAnsiTheme="majorHAnsi" w:cs="Cambria"/>
                <w:b/>
                <w:sz w:val="24"/>
                <w:szCs w:val="24"/>
              </w:rPr>
            </w:pPr>
            <w:r>
              <w:rPr>
                <w:rFonts w:asciiTheme="majorHAnsi" w:eastAsia="Cambria" w:hAnsiTheme="majorHAnsi" w:cs="Cambria"/>
                <w:b/>
                <w:sz w:val="24"/>
                <w:szCs w:val="24"/>
              </w:rPr>
              <w:t xml:space="preserve"> A.</w:t>
            </w:r>
            <w:r w:rsidR="000F2D46">
              <w:rPr>
                <w:rFonts w:asciiTheme="majorHAnsi" w:eastAsia="Cambria" w:hAnsiTheme="majorHAnsi" w:cs="Cambria"/>
                <w:b/>
                <w:sz w:val="24"/>
                <w:szCs w:val="24"/>
              </w:rPr>
              <w:t>4</w:t>
            </w:r>
          </w:p>
        </w:tc>
        <w:tc>
          <w:tcPr>
            <w:tcW w:w="9045" w:type="dxa"/>
          </w:tcPr>
          <w:p w14:paraId="735D6AAD" w14:textId="3E60B955" w:rsidR="00A243E8" w:rsidRPr="24EC3ACC" w:rsidRDefault="00A243E8" w:rsidP="00540C88">
            <w:pPr>
              <w:widowControl w:val="0"/>
              <w:autoSpaceDE w:val="0"/>
              <w:autoSpaceDN w:val="0"/>
              <w:ind w:left="108" w:right="318"/>
              <w:rPr>
                <w:rFonts w:asciiTheme="majorHAnsi" w:hAnsiTheme="majorHAnsi"/>
                <w:sz w:val="24"/>
                <w:szCs w:val="24"/>
              </w:rPr>
            </w:pPr>
            <w:r>
              <w:rPr>
                <w:rFonts w:asciiTheme="majorHAnsi" w:hAnsiTheme="majorHAnsi"/>
                <w:sz w:val="24"/>
                <w:szCs w:val="24"/>
              </w:rPr>
              <w:t>Respondents must provide a contract</w:t>
            </w:r>
            <w:r w:rsidR="002C0FE9">
              <w:rPr>
                <w:rFonts w:asciiTheme="majorHAnsi" w:hAnsiTheme="majorHAnsi"/>
                <w:sz w:val="24"/>
                <w:szCs w:val="24"/>
              </w:rPr>
              <w:t xml:space="preserve"> and Statement of Work</w:t>
            </w:r>
            <w:r>
              <w:rPr>
                <w:rFonts w:asciiTheme="majorHAnsi" w:hAnsiTheme="majorHAnsi"/>
                <w:sz w:val="24"/>
                <w:szCs w:val="24"/>
              </w:rPr>
              <w:t xml:space="preserve"> from a public institution within the last two (2) years</w:t>
            </w:r>
            <w:r w:rsidR="006C3C10">
              <w:rPr>
                <w:rFonts w:asciiTheme="majorHAnsi" w:hAnsiTheme="majorHAnsi"/>
                <w:sz w:val="24"/>
                <w:szCs w:val="24"/>
              </w:rPr>
              <w:t xml:space="preserve"> as a starting point for contract negotiations. The University of Tennessee reserves the right to ask for a specific starting contract once a </w:t>
            </w:r>
            <w:r w:rsidR="00540C88">
              <w:rPr>
                <w:rFonts w:asciiTheme="majorHAnsi" w:hAnsiTheme="majorHAnsi"/>
                <w:sz w:val="24"/>
                <w:szCs w:val="24"/>
              </w:rPr>
              <w:t xml:space="preserve">respondent </w:t>
            </w:r>
            <w:r w:rsidR="006C3C10">
              <w:rPr>
                <w:rFonts w:asciiTheme="majorHAnsi" w:hAnsiTheme="majorHAnsi"/>
                <w:sz w:val="24"/>
                <w:szCs w:val="24"/>
              </w:rPr>
              <w:t>has been selected to enter negotiations.</w:t>
            </w:r>
          </w:p>
        </w:tc>
      </w:tr>
    </w:tbl>
    <w:p w14:paraId="4FD85D41" w14:textId="77777777" w:rsidR="00FC60B1" w:rsidRPr="00183326" w:rsidRDefault="00FC60B1" w:rsidP="00AF00A4">
      <w:pPr>
        <w:spacing w:after="200"/>
        <w:ind w:left="0"/>
        <w:contextualSpacing/>
        <w:rPr>
          <w:rFonts w:asciiTheme="majorHAnsi" w:hAnsiTheme="majorHAnsi"/>
          <w:b/>
          <w:szCs w:val="20"/>
        </w:rPr>
      </w:pPr>
    </w:p>
    <w:p w14:paraId="1BF9457C" w14:textId="62FA8BFC" w:rsidR="009314A0" w:rsidRDefault="009314A0" w:rsidP="00AF00A4">
      <w:pPr>
        <w:spacing w:after="200"/>
        <w:ind w:left="0"/>
        <w:contextualSpacing/>
        <w:rPr>
          <w:b/>
          <w:szCs w:val="20"/>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806"/>
        <w:gridCol w:w="8998"/>
      </w:tblGrid>
      <w:tr w:rsidR="009314A0" w:rsidRPr="00DF7A5E" w14:paraId="3F2E97EA" w14:textId="77777777" w:rsidTr="5053D41B">
        <w:trPr>
          <w:tblHeader/>
        </w:trPr>
        <w:tc>
          <w:tcPr>
            <w:tcW w:w="411" w:type="pct"/>
            <w:shd w:val="clear" w:color="auto" w:fill="D9D9D9" w:themeFill="background1" w:themeFillShade="D9"/>
            <w:vAlign w:val="center"/>
          </w:tcPr>
          <w:p w14:paraId="68EB5C8B" w14:textId="77777777" w:rsidR="009314A0" w:rsidRPr="00DF7A5E" w:rsidRDefault="009314A0" w:rsidP="00224F59">
            <w:pPr>
              <w:spacing w:before="60" w:after="60"/>
              <w:ind w:left="0"/>
              <w:contextualSpacing/>
              <w:jc w:val="center"/>
              <w:rPr>
                <w:rFonts w:asciiTheme="majorHAnsi" w:hAnsiTheme="majorHAnsi" w:cs="Arial"/>
                <w:b/>
                <w:bCs/>
                <w:sz w:val="24"/>
                <w:szCs w:val="24"/>
              </w:rPr>
            </w:pPr>
            <w:r w:rsidRPr="00DF7A5E">
              <w:rPr>
                <w:rFonts w:asciiTheme="majorHAnsi" w:hAnsiTheme="majorHAnsi" w:cs="Arial"/>
                <w:b/>
                <w:bCs/>
                <w:sz w:val="24"/>
                <w:szCs w:val="24"/>
              </w:rPr>
              <w:t>Item Ref.</w:t>
            </w:r>
          </w:p>
        </w:tc>
        <w:tc>
          <w:tcPr>
            <w:tcW w:w="4589" w:type="pct"/>
            <w:tcBorders>
              <w:bottom w:val="single" w:sz="4" w:space="0" w:color="auto"/>
            </w:tcBorders>
            <w:shd w:val="clear" w:color="auto" w:fill="D9D9D9" w:themeFill="background1" w:themeFillShade="D9"/>
            <w:vAlign w:val="center"/>
          </w:tcPr>
          <w:p w14:paraId="284A2307" w14:textId="77777777" w:rsidR="009314A0" w:rsidRPr="00DF7A5E" w:rsidRDefault="009314A0" w:rsidP="00224F59">
            <w:pPr>
              <w:spacing w:before="60" w:after="60"/>
              <w:ind w:left="-14"/>
              <w:contextualSpacing/>
              <w:rPr>
                <w:rFonts w:asciiTheme="majorHAnsi" w:hAnsiTheme="majorHAnsi" w:cs="Arial"/>
                <w:b/>
                <w:bCs/>
                <w:sz w:val="24"/>
                <w:szCs w:val="24"/>
              </w:rPr>
            </w:pPr>
            <w:r w:rsidRPr="00DF7A5E">
              <w:rPr>
                <w:rFonts w:asciiTheme="majorHAnsi" w:hAnsiTheme="majorHAnsi" w:cs="Arial"/>
                <w:b/>
                <w:bCs/>
                <w:sz w:val="24"/>
                <w:szCs w:val="24"/>
              </w:rPr>
              <w:t>General Qualifications &amp; Experience Items</w:t>
            </w:r>
          </w:p>
        </w:tc>
      </w:tr>
      <w:tr w:rsidR="009314A0" w:rsidRPr="00DF7A5E" w14:paraId="5C0DFFB6" w14:textId="77777777" w:rsidTr="5053D41B">
        <w:tc>
          <w:tcPr>
            <w:tcW w:w="411" w:type="pct"/>
            <w:shd w:val="clear" w:color="auto" w:fill="auto"/>
          </w:tcPr>
          <w:p w14:paraId="7986B3B6" w14:textId="77777777" w:rsidR="009314A0" w:rsidRPr="00DF7A5E" w:rsidRDefault="009314A0" w:rsidP="00317846">
            <w:pPr>
              <w:spacing w:before="120" w:after="60"/>
              <w:ind w:left="0"/>
              <w:contextualSpacing/>
              <w:jc w:val="both"/>
              <w:rPr>
                <w:rFonts w:asciiTheme="majorHAnsi" w:hAnsiTheme="majorHAnsi" w:cs="Arial"/>
                <w:b/>
                <w:sz w:val="24"/>
                <w:szCs w:val="24"/>
              </w:rPr>
            </w:pPr>
            <w:r w:rsidRPr="00DF7A5E">
              <w:rPr>
                <w:rFonts w:asciiTheme="majorHAnsi" w:hAnsiTheme="majorHAnsi" w:cs="Arial"/>
                <w:b/>
                <w:sz w:val="24"/>
                <w:szCs w:val="24"/>
              </w:rPr>
              <w:t>B.1</w:t>
            </w:r>
          </w:p>
        </w:tc>
        <w:tc>
          <w:tcPr>
            <w:tcW w:w="4589" w:type="pct"/>
            <w:shd w:val="clear" w:color="auto" w:fill="auto"/>
          </w:tcPr>
          <w:p w14:paraId="3FA946CD" w14:textId="77777777" w:rsidR="009314A0" w:rsidRPr="00DF7A5E" w:rsidRDefault="009314A0" w:rsidP="00FA7501">
            <w:pPr>
              <w:widowControl w:val="0"/>
              <w:autoSpaceDE w:val="0"/>
              <w:autoSpaceDN w:val="0"/>
              <w:ind w:left="0"/>
              <w:rPr>
                <w:rFonts w:asciiTheme="majorHAnsi" w:hAnsiTheme="majorHAnsi" w:cs="Arial"/>
                <w:sz w:val="24"/>
                <w:szCs w:val="24"/>
              </w:rPr>
            </w:pPr>
            <w:r w:rsidRPr="00FA7501">
              <w:rPr>
                <w:rFonts w:asciiTheme="majorHAnsi" w:eastAsia="Cambria" w:hAnsiTheme="majorHAnsi" w:cs="Cambria"/>
                <w:sz w:val="24"/>
                <w:szCs w:val="24"/>
              </w:rPr>
              <w:t>Detail the name, e-mail address, mailing address, telephone number of the person the university should contact regarding the response.</w:t>
            </w:r>
          </w:p>
        </w:tc>
      </w:tr>
      <w:tr w:rsidR="009314A0" w:rsidRPr="00DF7A5E" w14:paraId="7A3F3B8A" w14:textId="77777777" w:rsidTr="5053D41B">
        <w:tc>
          <w:tcPr>
            <w:tcW w:w="411" w:type="pct"/>
            <w:shd w:val="clear" w:color="auto" w:fill="auto"/>
          </w:tcPr>
          <w:p w14:paraId="2017CFC5" w14:textId="77777777" w:rsidR="009314A0" w:rsidRPr="00DF7A5E" w:rsidRDefault="009314A0" w:rsidP="00317846">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B.2</w:t>
            </w:r>
          </w:p>
        </w:tc>
        <w:tc>
          <w:tcPr>
            <w:tcW w:w="4589" w:type="pct"/>
            <w:shd w:val="clear" w:color="auto" w:fill="auto"/>
          </w:tcPr>
          <w:p w14:paraId="4C8A8C90" w14:textId="77777777" w:rsidR="009314A0" w:rsidRPr="00DF7A5E" w:rsidRDefault="009314A0" w:rsidP="00317846">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Describe the </w:t>
            </w:r>
            <w:r>
              <w:rPr>
                <w:rFonts w:asciiTheme="majorHAnsi" w:hAnsiTheme="majorHAnsi" w:cs="Arial"/>
                <w:sz w:val="24"/>
                <w:szCs w:val="24"/>
              </w:rPr>
              <w:t>Respondent</w:t>
            </w:r>
            <w:r w:rsidRPr="00DF7A5E">
              <w:rPr>
                <w:rFonts w:asciiTheme="majorHAnsi" w:hAnsiTheme="majorHAnsi" w:cs="Arial"/>
                <w:sz w:val="24"/>
                <w:szCs w:val="24"/>
              </w:rPr>
              <w:t>’s form of business (</w:t>
            </w:r>
            <w:r w:rsidRPr="00DF7A5E">
              <w:rPr>
                <w:rFonts w:asciiTheme="majorHAnsi" w:hAnsiTheme="majorHAnsi" w:cs="Arial"/>
                <w:i/>
                <w:iCs/>
                <w:sz w:val="24"/>
                <w:szCs w:val="24"/>
              </w:rPr>
              <w:t>i.e</w:t>
            </w:r>
            <w:r w:rsidRPr="00DF7A5E">
              <w:rPr>
                <w:rFonts w:asciiTheme="majorHAnsi" w:hAnsiTheme="majorHAnsi" w:cs="Arial"/>
                <w:sz w:val="24"/>
                <w:szCs w:val="24"/>
              </w:rPr>
              <w:t>., individual, sole proprietor, corporation, non-profit corporation, partnership, limited liability company) and business location (physical location or domicile).</w:t>
            </w:r>
          </w:p>
        </w:tc>
      </w:tr>
      <w:tr w:rsidR="009314A0" w:rsidRPr="00DF7A5E" w14:paraId="1A5EEEB2" w14:textId="77777777" w:rsidTr="5053D41B">
        <w:tc>
          <w:tcPr>
            <w:tcW w:w="411" w:type="pct"/>
            <w:shd w:val="clear" w:color="auto" w:fill="auto"/>
          </w:tcPr>
          <w:p w14:paraId="66DC050E" w14:textId="77777777" w:rsidR="009314A0" w:rsidRPr="00DF7A5E" w:rsidRDefault="009314A0" w:rsidP="00317846">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B.3</w:t>
            </w:r>
          </w:p>
        </w:tc>
        <w:tc>
          <w:tcPr>
            <w:tcW w:w="4589" w:type="pct"/>
            <w:shd w:val="clear" w:color="auto" w:fill="auto"/>
          </w:tcPr>
          <w:p w14:paraId="21BAE7E5" w14:textId="77777777" w:rsidR="009314A0" w:rsidRPr="00DF7A5E" w:rsidRDefault="009314A0" w:rsidP="00317846">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Detail the number of years the </w:t>
            </w:r>
            <w:r>
              <w:rPr>
                <w:rFonts w:asciiTheme="majorHAnsi" w:hAnsiTheme="majorHAnsi" w:cs="Arial"/>
                <w:sz w:val="24"/>
                <w:szCs w:val="24"/>
              </w:rPr>
              <w:t>Respondent</w:t>
            </w:r>
            <w:r w:rsidRPr="00DF7A5E">
              <w:rPr>
                <w:rFonts w:asciiTheme="majorHAnsi" w:hAnsiTheme="majorHAnsi" w:cs="Arial"/>
                <w:sz w:val="24"/>
                <w:szCs w:val="24"/>
              </w:rPr>
              <w:t xml:space="preserve"> has been in business and how long they have been providing the goods or services required by this solicitation.</w:t>
            </w:r>
          </w:p>
        </w:tc>
      </w:tr>
      <w:tr w:rsidR="009314A0" w:rsidRPr="00DF7A5E" w14:paraId="3A3680FE" w14:textId="77777777" w:rsidTr="5053D41B">
        <w:tc>
          <w:tcPr>
            <w:tcW w:w="411" w:type="pct"/>
            <w:shd w:val="clear" w:color="auto" w:fill="auto"/>
          </w:tcPr>
          <w:p w14:paraId="3863D36F" w14:textId="75EFB6C8" w:rsidR="009314A0" w:rsidRPr="00DF7A5E" w:rsidRDefault="009314A0" w:rsidP="00317846">
            <w:pPr>
              <w:spacing w:before="120" w:after="60"/>
              <w:ind w:left="0"/>
              <w:contextualSpacing/>
              <w:rPr>
                <w:rFonts w:asciiTheme="majorHAnsi" w:hAnsiTheme="majorHAnsi" w:cs="Arial"/>
                <w:sz w:val="24"/>
                <w:szCs w:val="24"/>
              </w:rPr>
            </w:pPr>
            <w:r w:rsidRPr="00DF7A5E">
              <w:rPr>
                <w:rFonts w:asciiTheme="majorHAnsi" w:hAnsiTheme="majorHAnsi" w:cs="Arial"/>
                <w:b/>
                <w:sz w:val="24"/>
                <w:szCs w:val="24"/>
              </w:rPr>
              <w:t>B.</w:t>
            </w:r>
            <w:r w:rsidR="00736FB9">
              <w:rPr>
                <w:rFonts w:asciiTheme="majorHAnsi" w:hAnsiTheme="majorHAnsi" w:cs="Arial"/>
                <w:b/>
                <w:sz w:val="24"/>
                <w:szCs w:val="24"/>
              </w:rPr>
              <w:t>4</w:t>
            </w:r>
          </w:p>
        </w:tc>
        <w:tc>
          <w:tcPr>
            <w:tcW w:w="4589" w:type="pct"/>
            <w:shd w:val="clear" w:color="auto" w:fill="auto"/>
          </w:tcPr>
          <w:p w14:paraId="68B31B98" w14:textId="77777777" w:rsidR="009314A0" w:rsidRPr="00DF7A5E" w:rsidRDefault="009314A0" w:rsidP="00317846">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Provide a brief, descriptive statement detailing evidence of the </w:t>
            </w:r>
            <w:r>
              <w:rPr>
                <w:rFonts w:asciiTheme="majorHAnsi" w:hAnsiTheme="majorHAnsi" w:cs="Arial"/>
                <w:sz w:val="24"/>
                <w:szCs w:val="24"/>
              </w:rPr>
              <w:t>Respondent</w:t>
            </w:r>
            <w:r w:rsidRPr="00DF7A5E">
              <w:rPr>
                <w:rFonts w:asciiTheme="majorHAnsi" w:hAnsiTheme="majorHAnsi" w:cs="Arial"/>
                <w:sz w:val="24"/>
                <w:szCs w:val="24"/>
              </w:rPr>
              <w:t>’s ability to deliver the goods or services sought under this RFP (</w:t>
            </w:r>
            <w:r w:rsidRPr="00DF7A5E">
              <w:rPr>
                <w:rFonts w:asciiTheme="majorHAnsi" w:hAnsiTheme="majorHAnsi" w:cs="Arial"/>
                <w:i/>
                <w:iCs/>
                <w:sz w:val="24"/>
                <w:szCs w:val="24"/>
              </w:rPr>
              <w:t>e.g</w:t>
            </w:r>
            <w:r w:rsidRPr="00DF7A5E">
              <w:rPr>
                <w:rFonts w:asciiTheme="majorHAnsi" w:hAnsiTheme="majorHAnsi" w:cs="Arial"/>
                <w:sz w:val="24"/>
                <w:szCs w:val="24"/>
              </w:rPr>
              <w:t xml:space="preserve">., prior experience, training, certifications, resources, program and quality management systems, </w:t>
            </w:r>
            <w:r w:rsidRPr="00DF7A5E">
              <w:rPr>
                <w:rFonts w:asciiTheme="majorHAnsi" w:hAnsiTheme="majorHAnsi" w:cs="Arial"/>
                <w:i/>
                <w:iCs/>
                <w:sz w:val="24"/>
                <w:szCs w:val="24"/>
              </w:rPr>
              <w:t>etc</w:t>
            </w:r>
            <w:r w:rsidRPr="00DF7A5E">
              <w:rPr>
                <w:rFonts w:asciiTheme="majorHAnsi" w:hAnsiTheme="majorHAnsi" w:cs="Arial"/>
                <w:sz w:val="24"/>
                <w:szCs w:val="24"/>
              </w:rPr>
              <w:t>.).</w:t>
            </w:r>
          </w:p>
        </w:tc>
      </w:tr>
      <w:tr w:rsidR="009314A0" w:rsidRPr="00DF7A5E" w14:paraId="72B7713A" w14:textId="77777777" w:rsidTr="5053D41B">
        <w:tc>
          <w:tcPr>
            <w:tcW w:w="411" w:type="pct"/>
            <w:shd w:val="clear" w:color="auto" w:fill="auto"/>
          </w:tcPr>
          <w:p w14:paraId="7E8D724E" w14:textId="44C6EEB2" w:rsidR="009314A0" w:rsidRPr="00DF7A5E" w:rsidRDefault="009314A0" w:rsidP="00317846">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w:t>
            </w:r>
            <w:r w:rsidR="00736FB9">
              <w:rPr>
                <w:rFonts w:asciiTheme="majorHAnsi" w:hAnsiTheme="majorHAnsi" w:cs="Arial"/>
                <w:b/>
                <w:sz w:val="24"/>
                <w:szCs w:val="24"/>
              </w:rPr>
              <w:t>5</w:t>
            </w:r>
          </w:p>
        </w:tc>
        <w:tc>
          <w:tcPr>
            <w:tcW w:w="4589" w:type="pct"/>
            <w:shd w:val="clear" w:color="auto" w:fill="auto"/>
          </w:tcPr>
          <w:p w14:paraId="13670855" w14:textId="4206159E" w:rsidR="009314A0" w:rsidRPr="00DF7A5E" w:rsidRDefault="009314A0" w:rsidP="5053D41B">
            <w:pPr>
              <w:spacing w:before="120" w:after="60"/>
              <w:ind w:left="0"/>
              <w:contextualSpacing/>
              <w:rPr>
                <w:rFonts w:asciiTheme="majorHAnsi" w:hAnsiTheme="majorHAnsi" w:cs="Arial"/>
                <w:sz w:val="24"/>
                <w:szCs w:val="24"/>
              </w:rPr>
            </w:pPr>
            <w:r w:rsidRPr="5053D41B">
              <w:rPr>
                <w:rFonts w:asciiTheme="majorHAnsi" w:hAnsiTheme="majorHAnsi" w:cs="Arial"/>
                <w:sz w:val="24"/>
                <w:szCs w:val="24"/>
              </w:rPr>
              <w:t>Provide a statement of whether the Respondent has any current contracts with the university or has completed any contracts with the State of Tennessee, The University of Tennessee</w:t>
            </w:r>
            <w:r w:rsidR="12A7B865" w:rsidRPr="5053D41B">
              <w:rPr>
                <w:rFonts w:asciiTheme="majorHAnsi" w:hAnsiTheme="majorHAnsi" w:cs="Arial"/>
                <w:sz w:val="24"/>
                <w:szCs w:val="24"/>
              </w:rPr>
              <w:t>, other Tennessee public universities</w:t>
            </w:r>
            <w:r w:rsidRPr="5053D41B">
              <w:rPr>
                <w:rFonts w:asciiTheme="majorHAnsi" w:hAnsiTheme="majorHAnsi" w:cs="Arial"/>
                <w:sz w:val="24"/>
                <w:szCs w:val="24"/>
              </w:rPr>
              <w:t xml:space="preserve"> or Tennessee Board of Regents schools within the previous five (5) year period.  If so, provide the details of these agreements. </w:t>
            </w:r>
          </w:p>
        </w:tc>
      </w:tr>
      <w:tr w:rsidR="009314A0" w:rsidRPr="00DF7A5E" w14:paraId="2EC7D071" w14:textId="77777777" w:rsidTr="5053D41B">
        <w:trPr>
          <w:trHeight w:val="70"/>
        </w:trPr>
        <w:tc>
          <w:tcPr>
            <w:tcW w:w="411" w:type="pct"/>
            <w:shd w:val="clear" w:color="auto" w:fill="auto"/>
          </w:tcPr>
          <w:p w14:paraId="027FC1CC" w14:textId="4643D2AA" w:rsidR="009314A0" w:rsidRPr="00DF7A5E" w:rsidRDefault="009314A0" w:rsidP="00317846">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w:t>
            </w:r>
            <w:r w:rsidR="00736FB9">
              <w:rPr>
                <w:rFonts w:asciiTheme="majorHAnsi" w:hAnsiTheme="majorHAnsi" w:cs="Arial"/>
                <w:b/>
                <w:sz w:val="24"/>
                <w:szCs w:val="24"/>
              </w:rPr>
              <w:t>6</w:t>
            </w:r>
          </w:p>
        </w:tc>
        <w:tc>
          <w:tcPr>
            <w:tcW w:w="4589" w:type="pct"/>
            <w:shd w:val="clear" w:color="auto" w:fill="auto"/>
          </w:tcPr>
          <w:p w14:paraId="7A3A6F2B" w14:textId="4AB6711C" w:rsidR="009314A0" w:rsidRPr="00DF7A5E" w:rsidRDefault="009314A0" w:rsidP="00317846">
            <w:pPr>
              <w:spacing w:before="60" w:after="60"/>
              <w:ind w:left="0"/>
              <w:contextualSpacing/>
              <w:rPr>
                <w:rFonts w:asciiTheme="majorHAnsi" w:hAnsiTheme="majorHAnsi" w:cs="Arial"/>
                <w:sz w:val="24"/>
                <w:szCs w:val="24"/>
              </w:rPr>
            </w:pPr>
            <w:r w:rsidRPr="00DF7A5E">
              <w:rPr>
                <w:rFonts w:asciiTheme="majorHAnsi" w:hAnsiTheme="majorHAnsi" w:cs="Arial"/>
                <w:sz w:val="24"/>
                <w:szCs w:val="24"/>
              </w:rPr>
              <w:t>List any addition</w:t>
            </w:r>
            <w:r w:rsidR="00F44918">
              <w:rPr>
                <w:rFonts w:asciiTheme="majorHAnsi" w:hAnsiTheme="majorHAnsi" w:cs="Arial"/>
                <w:sz w:val="24"/>
                <w:szCs w:val="24"/>
              </w:rPr>
              <w:t>al</w:t>
            </w:r>
            <w:r w:rsidRPr="00DF7A5E">
              <w:rPr>
                <w:rFonts w:asciiTheme="majorHAnsi" w:hAnsiTheme="majorHAnsi" w:cs="Arial"/>
                <w:sz w:val="24"/>
                <w:szCs w:val="24"/>
              </w:rPr>
              <w:t xml:space="preserve"> information that may assist the committee in evaluating your proposal. </w:t>
            </w:r>
          </w:p>
        </w:tc>
      </w:tr>
      <w:tr w:rsidR="009314A0" w:rsidRPr="00DF7A5E" w14:paraId="1BADE17A" w14:textId="77777777" w:rsidTr="5053D41B">
        <w:trPr>
          <w:trHeight w:val="70"/>
        </w:trPr>
        <w:tc>
          <w:tcPr>
            <w:tcW w:w="411" w:type="pct"/>
            <w:shd w:val="clear" w:color="auto" w:fill="auto"/>
          </w:tcPr>
          <w:p w14:paraId="4294475B" w14:textId="1438A1EB" w:rsidR="009314A0" w:rsidRPr="00DF7A5E" w:rsidRDefault="009314A0" w:rsidP="00317846">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w:t>
            </w:r>
            <w:r w:rsidR="00736FB9">
              <w:rPr>
                <w:rFonts w:asciiTheme="majorHAnsi" w:hAnsiTheme="majorHAnsi" w:cs="Arial"/>
                <w:b/>
                <w:sz w:val="24"/>
                <w:szCs w:val="24"/>
              </w:rPr>
              <w:t>7</w:t>
            </w:r>
          </w:p>
        </w:tc>
        <w:tc>
          <w:tcPr>
            <w:tcW w:w="4589" w:type="pct"/>
            <w:shd w:val="clear" w:color="auto" w:fill="auto"/>
          </w:tcPr>
          <w:p w14:paraId="4D8252C3" w14:textId="77777777" w:rsidR="009314A0" w:rsidRPr="00DF7A5E" w:rsidRDefault="009314A0" w:rsidP="00317846">
            <w:pPr>
              <w:spacing w:before="60" w:after="60"/>
              <w:ind w:left="0"/>
              <w:contextualSpacing/>
              <w:rPr>
                <w:rFonts w:asciiTheme="majorHAnsi" w:hAnsiTheme="majorHAnsi" w:cs="Arial"/>
                <w:sz w:val="24"/>
                <w:szCs w:val="24"/>
              </w:rPr>
            </w:pPr>
            <w:r w:rsidRPr="00DF7A5E">
              <w:rPr>
                <w:rFonts w:asciiTheme="majorHAnsi" w:hAnsiTheme="majorHAnsi" w:cs="Arial"/>
                <w:sz w:val="24"/>
                <w:szCs w:val="24"/>
              </w:rPr>
              <w:t>List any requirements by the university if you are awarded this solicitation</w:t>
            </w:r>
            <w:r>
              <w:rPr>
                <w:rFonts w:asciiTheme="majorHAnsi" w:hAnsiTheme="majorHAnsi" w:cs="Arial"/>
                <w:sz w:val="24"/>
                <w:szCs w:val="24"/>
              </w:rPr>
              <w:t>.</w:t>
            </w:r>
          </w:p>
        </w:tc>
      </w:tr>
      <w:tr w:rsidR="009314A0" w:rsidRPr="00DF7A5E" w14:paraId="1378880E" w14:textId="77777777" w:rsidTr="5053D41B">
        <w:tc>
          <w:tcPr>
            <w:tcW w:w="411" w:type="pct"/>
            <w:shd w:val="clear" w:color="auto" w:fill="auto"/>
          </w:tcPr>
          <w:p w14:paraId="78AFC89A" w14:textId="6ACF3186" w:rsidR="009314A0" w:rsidRPr="00DF7A5E" w:rsidRDefault="009314A0" w:rsidP="00317846">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w:t>
            </w:r>
            <w:r w:rsidR="00736FB9">
              <w:rPr>
                <w:rFonts w:asciiTheme="majorHAnsi" w:hAnsiTheme="majorHAnsi" w:cs="Arial"/>
                <w:b/>
                <w:sz w:val="24"/>
                <w:szCs w:val="24"/>
              </w:rPr>
              <w:t>8</w:t>
            </w:r>
          </w:p>
        </w:tc>
        <w:tc>
          <w:tcPr>
            <w:tcW w:w="4589" w:type="pct"/>
            <w:shd w:val="clear" w:color="auto" w:fill="auto"/>
          </w:tcPr>
          <w:p w14:paraId="0AAFC07F" w14:textId="77777777" w:rsidR="009314A0" w:rsidRPr="00DF7A5E" w:rsidRDefault="009314A0" w:rsidP="00317846">
            <w:pPr>
              <w:spacing w:before="120" w:after="120"/>
              <w:ind w:left="0"/>
              <w:contextualSpacing/>
              <w:rPr>
                <w:rFonts w:asciiTheme="majorHAnsi" w:hAnsiTheme="majorHAnsi" w:cs="Arial"/>
                <w:bCs/>
                <w:sz w:val="24"/>
                <w:szCs w:val="24"/>
              </w:rPr>
            </w:pPr>
            <w:r w:rsidRPr="00DF7A5E">
              <w:rPr>
                <w:rFonts w:asciiTheme="majorHAnsi" w:hAnsiTheme="majorHAnsi" w:cs="Arial"/>
                <w:sz w:val="24"/>
                <w:szCs w:val="24"/>
              </w:rPr>
              <w:t xml:space="preserve">Provide details of any litigation, or claims filed against you or your company that would negatively impact your company’s performance under an agreement resulting from this solicitation.  Also, disclose any past criminal offences, civil proceedings, debarments, suspensions or other action that would negatively impact your performance under an agreement resulting from this solicitation.  </w:t>
            </w:r>
          </w:p>
        </w:tc>
      </w:tr>
    </w:tbl>
    <w:p w14:paraId="76E91231" w14:textId="77777777" w:rsidR="00AF00A4" w:rsidRDefault="00AF00A4" w:rsidP="00E30061">
      <w:pPr>
        <w:pStyle w:val="NoSpacing"/>
        <w:ind w:left="0"/>
        <w:contextualSpacing/>
        <w:rPr>
          <w:rFonts w:asciiTheme="majorHAnsi" w:eastAsiaTheme="minorHAnsi" w:hAnsiTheme="majorHAnsi" w:cstheme="minorHAnsi"/>
          <w:b/>
          <w:sz w:val="24"/>
          <w:szCs w:val="24"/>
          <w:lang w:eastAsia="en-US"/>
        </w:rPr>
      </w:pPr>
    </w:p>
    <w:p w14:paraId="6F55AC1C" w14:textId="7642ACB8" w:rsidR="00113196" w:rsidRPr="00E30061" w:rsidRDefault="00552682" w:rsidP="00E30061">
      <w:pPr>
        <w:pStyle w:val="NoSpacing"/>
        <w:ind w:left="0"/>
        <w:contextualSpacing/>
        <w:rPr>
          <w:rFonts w:asciiTheme="majorHAnsi" w:eastAsiaTheme="minorHAnsi" w:hAnsiTheme="majorHAnsi" w:cstheme="minorHAnsi"/>
          <w:b/>
          <w:sz w:val="24"/>
          <w:szCs w:val="24"/>
          <w:lang w:eastAsia="en-US"/>
        </w:rPr>
      </w:pPr>
      <w:r>
        <w:rPr>
          <w:rFonts w:asciiTheme="majorHAnsi" w:eastAsiaTheme="minorHAnsi" w:hAnsiTheme="majorHAnsi" w:cstheme="minorHAnsi"/>
          <w:b/>
          <w:sz w:val="24"/>
          <w:szCs w:val="24"/>
          <w:lang w:eastAsia="en-US"/>
        </w:rPr>
        <w:t>C</w:t>
      </w:r>
      <w:r w:rsidR="00AF00A4" w:rsidRPr="001A7550">
        <w:rPr>
          <w:rFonts w:asciiTheme="majorHAnsi" w:eastAsiaTheme="minorHAnsi" w:hAnsiTheme="majorHAnsi" w:cstheme="minorHAnsi"/>
          <w:b/>
          <w:sz w:val="24"/>
          <w:szCs w:val="24"/>
          <w:lang w:eastAsia="en-US"/>
        </w:rPr>
        <w:t>.  Technical and Functional Requirements</w:t>
      </w:r>
      <w:r w:rsidR="00AF00A4" w:rsidRPr="00DD470E">
        <w:rPr>
          <w:rFonts w:asciiTheme="majorHAnsi" w:eastAsiaTheme="minorHAnsi" w:hAnsiTheme="majorHAnsi" w:cstheme="minorHAnsi"/>
          <w:b/>
          <w:sz w:val="24"/>
          <w:szCs w:val="24"/>
          <w:lang w:eastAsia="en-US"/>
        </w:rPr>
        <w:br/>
      </w:r>
    </w:p>
    <w:p w14:paraId="08EFAFAF" w14:textId="50DC8728" w:rsidR="00DB2BDB" w:rsidRDefault="00DB2BDB" w:rsidP="00DB2BDB">
      <w:pPr>
        <w:ind w:left="0"/>
        <w:rPr>
          <w:rFonts w:asciiTheme="majorHAnsi" w:hAnsiTheme="majorHAnsi" w:cs="Times New Roman"/>
          <w:sz w:val="24"/>
          <w:szCs w:val="24"/>
        </w:rPr>
      </w:pPr>
      <w:r w:rsidRPr="00DB2BDB">
        <w:rPr>
          <w:rFonts w:asciiTheme="majorHAnsi" w:hAnsiTheme="majorHAnsi" w:cs="Times New Roman"/>
          <w:sz w:val="24"/>
          <w:szCs w:val="24"/>
        </w:rPr>
        <w:t>IMPLEMENTATION SERVICES SCOPE</w:t>
      </w:r>
      <w:r w:rsidR="00A11E77">
        <w:rPr>
          <w:rFonts w:asciiTheme="majorHAnsi" w:hAnsiTheme="majorHAnsi" w:cs="Times New Roman"/>
          <w:sz w:val="24"/>
          <w:szCs w:val="24"/>
        </w:rPr>
        <w:t>:</w:t>
      </w:r>
    </w:p>
    <w:p w14:paraId="3739F761" w14:textId="77777777" w:rsidR="00A11E77" w:rsidRPr="00DB2BDB" w:rsidRDefault="00A11E77" w:rsidP="00DB2BDB">
      <w:pPr>
        <w:ind w:left="0"/>
        <w:rPr>
          <w:rFonts w:asciiTheme="majorHAnsi" w:hAnsiTheme="majorHAnsi" w:cs="Times New Roman"/>
          <w:sz w:val="24"/>
          <w:szCs w:val="24"/>
        </w:rPr>
      </w:pPr>
    </w:p>
    <w:p w14:paraId="6E338990" w14:textId="45D402A7" w:rsidR="00DB2BDB" w:rsidRDefault="00DB2BDB" w:rsidP="00DB2BDB">
      <w:pPr>
        <w:ind w:left="0"/>
        <w:rPr>
          <w:rFonts w:asciiTheme="majorHAnsi" w:hAnsiTheme="majorHAnsi" w:cs="Times New Roman"/>
          <w:sz w:val="24"/>
          <w:szCs w:val="24"/>
        </w:rPr>
      </w:pPr>
      <w:r w:rsidRPr="00DB2BDB">
        <w:rPr>
          <w:rFonts w:asciiTheme="majorHAnsi" w:hAnsiTheme="majorHAnsi" w:cs="Times New Roman"/>
          <w:sz w:val="24"/>
          <w:szCs w:val="24"/>
        </w:rPr>
        <w:t>This implementation services scope section provides a high-level description of the services to be included in the proposal. General project activities that will be included in each stage of the project include:</w:t>
      </w:r>
    </w:p>
    <w:p w14:paraId="7176A645" w14:textId="77777777" w:rsidR="00A11E77" w:rsidRPr="00DB2BDB" w:rsidRDefault="00A11E77" w:rsidP="00DB2BDB">
      <w:pPr>
        <w:ind w:left="0"/>
        <w:rPr>
          <w:rFonts w:asciiTheme="majorHAnsi" w:hAnsiTheme="majorHAnsi" w:cs="Times New Roman"/>
          <w:sz w:val="24"/>
          <w:szCs w:val="24"/>
        </w:rPr>
      </w:pPr>
    </w:p>
    <w:p w14:paraId="4A3153F8" w14:textId="77777777" w:rsidR="00DB2BDB" w:rsidRPr="00154793" w:rsidRDefault="00DB2BDB" w:rsidP="00DB2BDB">
      <w:pPr>
        <w:ind w:left="0"/>
        <w:rPr>
          <w:rFonts w:asciiTheme="majorHAnsi" w:hAnsiTheme="majorHAnsi" w:cs="Times New Roman"/>
          <w:sz w:val="24"/>
          <w:szCs w:val="24"/>
          <w:u w:val="single"/>
        </w:rPr>
      </w:pPr>
      <w:r w:rsidRPr="00154793">
        <w:rPr>
          <w:rFonts w:asciiTheme="majorHAnsi" w:hAnsiTheme="majorHAnsi" w:cs="Times New Roman"/>
          <w:sz w:val="24"/>
          <w:szCs w:val="24"/>
          <w:u w:val="single"/>
        </w:rPr>
        <w:t>Plan</w:t>
      </w:r>
    </w:p>
    <w:p w14:paraId="616F3845" w14:textId="0F91ED99" w:rsidR="00DB2BDB" w:rsidRPr="00154793" w:rsidRDefault="00DB2BDB" w:rsidP="00531BDC">
      <w:pPr>
        <w:pStyle w:val="ListParagraph"/>
        <w:numPr>
          <w:ilvl w:val="0"/>
          <w:numId w:val="6"/>
        </w:numPr>
        <w:contextualSpacing w:val="0"/>
        <w:rPr>
          <w:rFonts w:asciiTheme="majorHAnsi" w:hAnsiTheme="majorHAnsi"/>
          <w:sz w:val="24"/>
          <w:szCs w:val="24"/>
        </w:rPr>
      </w:pPr>
      <w:r w:rsidRPr="00154793">
        <w:rPr>
          <w:rFonts w:asciiTheme="majorHAnsi" w:hAnsiTheme="majorHAnsi"/>
          <w:sz w:val="24"/>
          <w:szCs w:val="24"/>
        </w:rPr>
        <w:t>Project Management</w:t>
      </w:r>
    </w:p>
    <w:p w14:paraId="02CE8D7B" w14:textId="0A1F1B5D" w:rsidR="00DB2BDB" w:rsidRPr="00154793" w:rsidRDefault="00DB2BDB" w:rsidP="00531BDC">
      <w:pPr>
        <w:pStyle w:val="ListParagraph"/>
        <w:numPr>
          <w:ilvl w:val="0"/>
          <w:numId w:val="6"/>
        </w:numPr>
        <w:contextualSpacing w:val="0"/>
        <w:rPr>
          <w:rFonts w:asciiTheme="majorHAnsi" w:hAnsiTheme="majorHAnsi"/>
          <w:sz w:val="24"/>
          <w:szCs w:val="24"/>
        </w:rPr>
      </w:pPr>
      <w:r w:rsidRPr="00154793">
        <w:rPr>
          <w:rFonts w:asciiTheme="majorHAnsi" w:hAnsiTheme="majorHAnsi"/>
          <w:sz w:val="24"/>
          <w:szCs w:val="24"/>
        </w:rPr>
        <w:t>Project Team Training</w:t>
      </w:r>
    </w:p>
    <w:p w14:paraId="49165610" w14:textId="797621CC" w:rsidR="00DB2BDB" w:rsidRPr="00154793" w:rsidRDefault="00DB2BDB" w:rsidP="00531BDC">
      <w:pPr>
        <w:pStyle w:val="ListParagraph"/>
        <w:numPr>
          <w:ilvl w:val="0"/>
          <w:numId w:val="6"/>
        </w:numPr>
        <w:contextualSpacing w:val="0"/>
        <w:rPr>
          <w:rFonts w:asciiTheme="majorHAnsi" w:hAnsiTheme="majorHAnsi"/>
          <w:sz w:val="24"/>
          <w:szCs w:val="24"/>
        </w:rPr>
      </w:pPr>
      <w:r w:rsidRPr="00154793">
        <w:rPr>
          <w:rFonts w:asciiTheme="majorHAnsi" w:hAnsiTheme="majorHAnsi"/>
          <w:sz w:val="24"/>
          <w:szCs w:val="24"/>
        </w:rPr>
        <w:t>Organizational Change Management</w:t>
      </w:r>
    </w:p>
    <w:p w14:paraId="78F08E5C" w14:textId="243187C3" w:rsidR="00DB2BDB" w:rsidRPr="00DB2BDB" w:rsidRDefault="00DB2BDB" w:rsidP="00531BDC">
      <w:pPr>
        <w:pStyle w:val="ListParagraph"/>
        <w:numPr>
          <w:ilvl w:val="0"/>
          <w:numId w:val="6"/>
        </w:numPr>
        <w:contextualSpacing w:val="0"/>
        <w:rPr>
          <w:rFonts w:asciiTheme="majorHAnsi" w:hAnsiTheme="majorHAnsi" w:cs="Times New Roman"/>
          <w:sz w:val="24"/>
          <w:szCs w:val="24"/>
        </w:rPr>
      </w:pPr>
      <w:r w:rsidRPr="00154793">
        <w:rPr>
          <w:rFonts w:asciiTheme="majorHAnsi" w:hAnsiTheme="majorHAnsi"/>
          <w:sz w:val="24"/>
          <w:szCs w:val="24"/>
        </w:rPr>
        <w:t>Additional Planning</w:t>
      </w:r>
      <w:r w:rsidRPr="00DB2BDB">
        <w:rPr>
          <w:rFonts w:asciiTheme="majorHAnsi" w:hAnsiTheme="majorHAnsi" w:cs="Times New Roman"/>
          <w:sz w:val="24"/>
          <w:szCs w:val="24"/>
        </w:rPr>
        <w:t xml:space="preserve"> and Preparation</w:t>
      </w:r>
    </w:p>
    <w:p w14:paraId="3F925B81" w14:textId="77777777" w:rsidR="00DB2BDB" w:rsidRPr="00DB2BDB" w:rsidRDefault="00DB2BDB" w:rsidP="00DB2BDB">
      <w:pPr>
        <w:ind w:left="0"/>
        <w:rPr>
          <w:rFonts w:asciiTheme="majorHAnsi" w:hAnsiTheme="majorHAnsi" w:cs="Times New Roman"/>
          <w:sz w:val="24"/>
          <w:szCs w:val="24"/>
        </w:rPr>
      </w:pPr>
      <w:r w:rsidRPr="00DB2BDB">
        <w:rPr>
          <w:rFonts w:asciiTheme="majorHAnsi" w:hAnsiTheme="majorHAnsi" w:cs="Times New Roman"/>
          <w:sz w:val="24"/>
          <w:szCs w:val="24"/>
        </w:rPr>
        <w:t>Architect</w:t>
      </w:r>
    </w:p>
    <w:p w14:paraId="6CCD35E8" w14:textId="5417A32E" w:rsidR="00DB2BDB" w:rsidRPr="00154793" w:rsidRDefault="00DB2BDB" w:rsidP="00531BDC">
      <w:pPr>
        <w:pStyle w:val="ListParagraph"/>
        <w:numPr>
          <w:ilvl w:val="0"/>
          <w:numId w:val="6"/>
        </w:numPr>
        <w:contextualSpacing w:val="0"/>
        <w:rPr>
          <w:rFonts w:asciiTheme="majorHAnsi" w:hAnsiTheme="majorHAnsi"/>
          <w:sz w:val="24"/>
          <w:szCs w:val="24"/>
        </w:rPr>
      </w:pPr>
      <w:r w:rsidRPr="00154793">
        <w:rPr>
          <w:rFonts w:asciiTheme="majorHAnsi" w:hAnsiTheme="majorHAnsi"/>
          <w:sz w:val="24"/>
          <w:szCs w:val="24"/>
        </w:rPr>
        <w:t>Analysis and Business Process Design</w:t>
      </w:r>
    </w:p>
    <w:p w14:paraId="179A0184" w14:textId="785EFD42" w:rsidR="00DB2BDB" w:rsidRPr="00154793" w:rsidRDefault="00DB2BDB" w:rsidP="00531BDC">
      <w:pPr>
        <w:pStyle w:val="ListParagraph"/>
        <w:numPr>
          <w:ilvl w:val="0"/>
          <w:numId w:val="6"/>
        </w:numPr>
        <w:contextualSpacing w:val="0"/>
        <w:rPr>
          <w:rFonts w:asciiTheme="majorHAnsi" w:hAnsiTheme="majorHAnsi"/>
          <w:sz w:val="24"/>
          <w:szCs w:val="24"/>
        </w:rPr>
      </w:pPr>
      <w:r w:rsidRPr="00154793">
        <w:rPr>
          <w:rFonts w:asciiTheme="majorHAnsi" w:hAnsiTheme="majorHAnsi"/>
          <w:sz w:val="24"/>
          <w:szCs w:val="24"/>
        </w:rPr>
        <w:t>Solution Design</w:t>
      </w:r>
    </w:p>
    <w:p w14:paraId="0A38DEBA" w14:textId="77777777" w:rsidR="00DB2BDB" w:rsidRPr="00DB2BDB" w:rsidRDefault="00DB2BDB" w:rsidP="00DB2BDB">
      <w:pPr>
        <w:ind w:left="0"/>
        <w:rPr>
          <w:rFonts w:asciiTheme="majorHAnsi" w:hAnsiTheme="majorHAnsi" w:cs="Times New Roman"/>
          <w:sz w:val="24"/>
          <w:szCs w:val="24"/>
        </w:rPr>
      </w:pPr>
      <w:r w:rsidRPr="00DB2BDB">
        <w:rPr>
          <w:rFonts w:asciiTheme="majorHAnsi" w:hAnsiTheme="majorHAnsi" w:cs="Times New Roman"/>
          <w:sz w:val="24"/>
          <w:szCs w:val="24"/>
        </w:rPr>
        <w:t>Configure and Prototype</w:t>
      </w:r>
    </w:p>
    <w:p w14:paraId="42C53AC5" w14:textId="49B3D665" w:rsidR="00DB2BDB" w:rsidRPr="00154793" w:rsidRDefault="00DB2BDB" w:rsidP="00531BDC">
      <w:pPr>
        <w:pStyle w:val="ListParagraph"/>
        <w:numPr>
          <w:ilvl w:val="0"/>
          <w:numId w:val="6"/>
        </w:numPr>
        <w:contextualSpacing w:val="0"/>
        <w:rPr>
          <w:rFonts w:asciiTheme="majorHAnsi" w:hAnsiTheme="majorHAnsi"/>
          <w:sz w:val="24"/>
          <w:szCs w:val="24"/>
        </w:rPr>
      </w:pPr>
      <w:r w:rsidRPr="00154793">
        <w:rPr>
          <w:rFonts w:asciiTheme="majorHAnsi" w:hAnsiTheme="majorHAnsi"/>
          <w:sz w:val="24"/>
          <w:szCs w:val="24"/>
        </w:rPr>
        <w:t>Software Configuration</w:t>
      </w:r>
    </w:p>
    <w:p w14:paraId="236C700F" w14:textId="6A68D39E" w:rsidR="00DB2BDB" w:rsidRPr="00154793" w:rsidRDefault="00DB2BDB" w:rsidP="00531BDC">
      <w:pPr>
        <w:pStyle w:val="ListParagraph"/>
        <w:numPr>
          <w:ilvl w:val="0"/>
          <w:numId w:val="6"/>
        </w:numPr>
        <w:contextualSpacing w:val="0"/>
        <w:rPr>
          <w:rFonts w:asciiTheme="majorHAnsi" w:hAnsiTheme="majorHAnsi"/>
          <w:sz w:val="24"/>
          <w:szCs w:val="24"/>
        </w:rPr>
      </w:pPr>
      <w:r w:rsidRPr="00154793">
        <w:rPr>
          <w:rFonts w:asciiTheme="majorHAnsi" w:hAnsiTheme="majorHAnsi"/>
          <w:sz w:val="24"/>
          <w:szCs w:val="24"/>
        </w:rPr>
        <w:t>Integration and Interfaces</w:t>
      </w:r>
    </w:p>
    <w:p w14:paraId="1213B6C9" w14:textId="43456BA1" w:rsidR="00DB2BDB" w:rsidRPr="00154793" w:rsidRDefault="00DB2BDB" w:rsidP="00531BDC">
      <w:pPr>
        <w:pStyle w:val="ListParagraph"/>
        <w:numPr>
          <w:ilvl w:val="0"/>
          <w:numId w:val="6"/>
        </w:numPr>
        <w:contextualSpacing w:val="0"/>
        <w:rPr>
          <w:rFonts w:asciiTheme="majorHAnsi" w:hAnsiTheme="majorHAnsi"/>
          <w:sz w:val="24"/>
          <w:szCs w:val="24"/>
        </w:rPr>
      </w:pPr>
      <w:r w:rsidRPr="00154793">
        <w:rPr>
          <w:rFonts w:asciiTheme="majorHAnsi" w:hAnsiTheme="majorHAnsi"/>
          <w:sz w:val="24"/>
          <w:szCs w:val="24"/>
        </w:rPr>
        <w:t>Data Conversion</w:t>
      </w:r>
    </w:p>
    <w:p w14:paraId="1957ED80" w14:textId="5C85CD47" w:rsidR="00DB2BDB" w:rsidRPr="00DB2BDB" w:rsidRDefault="00DB2BDB" w:rsidP="00531BDC">
      <w:pPr>
        <w:pStyle w:val="ListParagraph"/>
        <w:numPr>
          <w:ilvl w:val="0"/>
          <w:numId w:val="6"/>
        </w:numPr>
        <w:contextualSpacing w:val="0"/>
        <w:rPr>
          <w:rFonts w:asciiTheme="majorHAnsi" w:hAnsiTheme="majorHAnsi" w:cs="Times New Roman"/>
          <w:sz w:val="24"/>
          <w:szCs w:val="24"/>
        </w:rPr>
      </w:pPr>
      <w:r w:rsidRPr="00154793">
        <w:rPr>
          <w:rFonts w:asciiTheme="majorHAnsi" w:hAnsiTheme="majorHAnsi"/>
          <w:sz w:val="24"/>
          <w:szCs w:val="24"/>
        </w:rPr>
        <w:t>Reports, Queries,</w:t>
      </w:r>
      <w:r w:rsidRPr="00DB2BDB">
        <w:rPr>
          <w:rFonts w:asciiTheme="majorHAnsi" w:hAnsiTheme="majorHAnsi" w:cs="Times New Roman"/>
          <w:sz w:val="24"/>
          <w:szCs w:val="24"/>
        </w:rPr>
        <w:t xml:space="preserve"> and Forms</w:t>
      </w:r>
    </w:p>
    <w:p w14:paraId="5D3F0EFB" w14:textId="77777777" w:rsidR="00DB2BDB" w:rsidRPr="00DB2BDB" w:rsidRDefault="00DB2BDB" w:rsidP="00DB2BDB">
      <w:pPr>
        <w:ind w:left="0"/>
        <w:rPr>
          <w:rFonts w:asciiTheme="majorHAnsi" w:hAnsiTheme="majorHAnsi" w:cs="Times New Roman"/>
          <w:sz w:val="24"/>
          <w:szCs w:val="24"/>
        </w:rPr>
      </w:pPr>
      <w:r w:rsidRPr="00DB2BDB">
        <w:rPr>
          <w:rFonts w:asciiTheme="majorHAnsi" w:hAnsiTheme="majorHAnsi" w:cs="Times New Roman"/>
          <w:sz w:val="24"/>
          <w:szCs w:val="24"/>
        </w:rPr>
        <w:t>Test</w:t>
      </w:r>
    </w:p>
    <w:p w14:paraId="572E97F6" w14:textId="3BC05E2E" w:rsidR="00DB2BDB" w:rsidRPr="00A11E77" w:rsidRDefault="00DB2BDB" w:rsidP="00531BDC">
      <w:pPr>
        <w:pStyle w:val="ListParagraph"/>
        <w:numPr>
          <w:ilvl w:val="0"/>
          <w:numId w:val="6"/>
        </w:numPr>
        <w:contextualSpacing w:val="0"/>
        <w:rPr>
          <w:rFonts w:asciiTheme="majorHAnsi" w:hAnsiTheme="majorHAnsi"/>
          <w:sz w:val="24"/>
          <w:szCs w:val="24"/>
        </w:rPr>
      </w:pPr>
      <w:r w:rsidRPr="00A11E77">
        <w:rPr>
          <w:rFonts w:asciiTheme="majorHAnsi" w:hAnsiTheme="majorHAnsi"/>
          <w:sz w:val="24"/>
          <w:szCs w:val="24"/>
        </w:rPr>
        <w:t>Testing</w:t>
      </w:r>
    </w:p>
    <w:p w14:paraId="31889DF9" w14:textId="77777777" w:rsidR="00DB2BDB" w:rsidRPr="00DB2BDB" w:rsidRDefault="00DB2BDB" w:rsidP="00DB2BDB">
      <w:pPr>
        <w:ind w:left="0"/>
        <w:rPr>
          <w:rFonts w:asciiTheme="majorHAnsi" w:hAnsiTheme="majorHAnsi" w:cs="Times New Roman"/>
          <w:sz w:val="24"/>
          <w:szCs w:val="24"/>
        </w:rPr>
      </w:pPr>
      <w:r w:rsidRPr="00DB2BDB">
        <w:rPr>
          <w:rFonts w:asciiTheme="majorHAnsi" w:hAnsiTheme="majorHAnsi" w:cs="Times New Roman"/>
          <w:sz w:val="24"/>
          <w:szCs w:val="24"/>
        </w:rPr>
        <w:t>Deploy</w:t>
      </w:r>
    </w:p>
    <w:p w14:paraId="6121189F" w14:textId="260A350F" w:rsidR="00DB2BDB" w:rsidRPr="00A11E77" w:rsidRDefault="00DB2BDB" w:rsidP="00531BDC">
      <w:pPr>
        <w:pStyle w:val="ListParagraph"/>
        <w:numPr>
          <w:ilvl w:val="0"/>
          <w:numId w:val="6"/>
        </w:numPr>
        <w:contextualSpacing w:val="0"/>
        <w:rPr>
          <w:rFonts w:asciiTheme="majorHAnsi" w:hAnsiTheme="majorHAnsi"/>
          <w:sz w:val="24"/>
          <w:szCs w:val="24"/>
        </w:rPr>
      </w:pPr>
      <w:r w:rsidRPr="00A11E77">
        <w:rPr>
          <w:rFonts w:asciiTheme="majorHAnsi" w:hAnsiTheme="majorHAnsi"/>
          <w:sz w:val="24"/>
          <w:szCs w:val="24"/>
        </w:rPr>
        <w:t>Administrator Training and Knowledge Transfer</w:t>
      </w:r>
    </w:p>
    <w:p w14:paraId="4DBA6A52" w14:textId="65848060" w:rsidR="00DB2BDB" w:rsidRPr="00A11E77" w:rsidRDefault="00DB2BDB" w:rsidP="00531BDC">
      <w:pPr>
        <w:pStyle w:val="ListParagraph"/>
        <w:numPr>
          <w:ilvl w:val="0"/>
          <w:numId w:val="6"/>
        </w:numPr>
        <w:contextualSpacing w:val="0"/>
        <w:rPr>
          <w:rFonts w:asciiTheme="majorHAnsi" w:hAnsiTheme="majorHAnsi"/>
          <w:sz w:val="24"/>
          <w:szCs w:val="24"/>
        </w:rPr>
      </w:pPr>
      <w:r w:rsidRPr="00A11E77">
        <w:rPr>
          <w:rFonts w:asciiTheme="majorHAnsi" w:hAnsiTheme="majorHAnsi"/>
          <w:sz w:val="24"/>
          <w:szCs w:val="24"/>
        </w:rPr>
        <w:t>Transition Support</w:t>
      </w:r>
    </w:p>
    <w:p w14:paraId="038DAE79" w14:textId="273DDD9C" w:rsidR="00DB2BDB" w:rsidRPr="00A11E77" w:rsidRDefault="00DB2BDB" w:rsidP="00531BDC">
      <w:pPr>
        <w:pStyle w:val="ListParagraph"/>
        <w:numPr>
          <w:ilvl w:val="0"/>
          <w:numId w:val="6"/>
        </w:numPr>
        <w:contextualSpacing w:val="0"/>
        <w:rPr>
          <w:rFonts w:asciiTheme="majorHAnsi" w:hAnsiTheme="majorHAnsi"/>
          <w:sz w:val="24"/>
          <w:szCs w:val="24"/>
        </w:rPr>
      </w:pPr>
      <w:r w:rsidRPr="00A11E77">
        <w:rPr>
          <w:rFonts w:asciiTheme="majorHAnsi" w:hAnsiTheme="majorHAnsi"/>
          <w:sz w:val="24"/>
          <w:szCs w:val="24"/>
        </w:rPr>
        <w:t>Documentation</w:t>
      </w:r>
    </w:p>
    <w:p w14:paraId="6D6B13E6" w14:textId="0B6B7162" w:rsidR="00DB2BDB" w:rsidRPr="00A11E77" w:rsidRDefault="00DB2BDB" w:rsidP="00531BDC">
      <w:pPr>
        <w:pStyle w:val="ListParagraph"/>
        <w:numPr>
          <w:ilvl w:val="0"/>
          <w:numId w:val="6"/>
        </w:numPr>
        <w:contextualSpacing w:val="0"/>
        <w:rPr>
          <w:rFonts w:asciiTheme="majorHAnsi" w:hAnsiTheme="majorHAnsi"/>
          <w:sz w:val="24"/>
          <w:szCs w:val="24"/>
        </w:rPr>
      </w:pPr>
      <w:r w:rsidRPr="00A11E77">
        <w:rPr>
          <w:rFonts w:asciiTheme="majorHAnsi" w:hAnsiTheme="majorHAnsi"/>
          <w:sz w:val="24"/>
          <w:szCs w:val="24"/>
        </w:rPr>
        <w:t>Implementation/Deployment (roll-out) Support</w:t>
      </w:r>
    </w:p>
    <w:p w14:paraId="3FE74462" w14:textId="33E9698F" w:rsidR="00DB2BDB" w:rsidRPr="00A11E77" w:rsidRDefault="00DB2BDB" w:rsidP="00531BDC">
      <w:pPr>
        <w:pStyle w:val="ListParagraph"/>
        <w:numPr>
          <w:ilvl w:val="0"/>
          <w:numId w:val="6"/>
        </w:numPr>
        <w:contextualSpacing w:val="0"/>
        <w:rPr>
          <w:rFonts w:asciiTheme="majorHAnsi" w:hAnsiTheme="majorHAnsi"/>
          <w:sz w:val="24"/>
          <w:szCs w:val="24"/>
        </w:rPr>
      </w:pPr>
      <w:r w:rsidRPr="00A11E77">
        <w:rPr>
          <w:rFonts w:asciiTheme="majorHAnsi" w:hAnsiTheme="majorHAnsi"/>
          <w:sz w:val="24"/>
          <w:szCs w:val="24"/>
        </w:rPr>
        <w:t>Post-implementation Maintenance and Support</w:t>
      </w:r>
    </w:p>
    <w:p w14:paraId="6EF7C7E7" w14:textId="77777777" w:rsidR="00DB2BDB" w:rsidRDefault="00DB2BDB" w:rsidP="00DB2BDB">
      <w:pPr>
        <w:ind w:left="0"/>
        <w:rPr>
          <w:rFonts w:asciiTheme="majorHAnsi" w:hAnsiTheme="majorHAnsi" w:cs="Times New Roman"/>
          <w:sz w:val="24"/>
          <w:szCs w:val="24"/>
        </w:rPr>
      </w:pPr>
    </w:p>
    <w:p w14:paraId="7CB4F571" w14:textId="35AFD932" w:rsidR="00E024C1" w:rsidRDefault="00DB2BDB" w:rsidP="00AF00A4">
      <w:pPr>
        <w:pStyle w:val="NoSpacing"/>
        <w:ind w:left="0"/>
        <w:contextualSpacing/>
        <w:rPr>
          <w:rFonts w:asciiTheme="majorHAnsi" w:hAnsiTheme="majorHAnsi" w:cs="Times New Roman"/>
          <w:sz w:val="24"/>
          <w:szCs w:val="24"/>
        </w:rPr>
      </w:pPr>
      <w:r w:rsidRPr="00DB2BDB">
        <w:rPr>
          <w:rFonts w:asciiTheme="majorHAnsi" w:hAnsiTheme="majorHAnsi" w:cs="Times New Roman"/>
          <w:sz w:val="24"/>
          <w:szCs w:val="24"/>
        </w:rPr>
        <w:t xml:space="preserve">The Respondent shall propose all services necessary to deploy the </w:t>
      </w:r>
      <w:r w:rsidR="00F96E1D">
        <w:rPr>
          <w:rFonts w:asciiTheme="majorHAnsi" w:hAnsiTheme="majorHAnsi" w:cs="Times New Roman"/>
          <w:sz w:val="24"/>
          <w:szCs w:val="24"/>
        </w:rPr>
        <w:t>Oracle</w:t>
      </w:r>
      <w:r w:rsidR="00F96E1D" w:rsidRPr="00DB2BDB">
        <w:rPr>
          <w:rFonts w:asciiTheme="majorHAnsi" w:hAnsiTheme="majorHAnsi" w:cs="Times New Roman"/>
          <w:sz w:val="24"/>
          <w:szCs w:val="24"/>
        </w:rPr>
        <w:t xml:space="preserve"> </w:t>
      </w:r>
      <w:r w:rsidRPr="00DB2BDB">
        <w:rPr>
          <w:rFonts w:asciiTheme="majorHAnsi" w:hAnsiTheme="majorHAnsi" w:cs="Times New Roman"/>
          <w:sz w:val="24"/>
          <w:szCs w:val="24"/>
        </w:rPr>
        <w:t>Financials, Procurement, Human Resources and Payroll functionality</w:t>
      </w:r>
      <w:r w:rsidR="00113676">
        <w:rPr>
          <w:rFonts w:asciiTheme="majorHAnsi" w:hAnsiTheme="majorHAnsi" w:cs="Times New Roman"/>
          <w:sz w:val="24"/>
          <w:szCs w:val="24"/>
        </w:rPr>
        <w:t xml:space="preserve">.  </w:t>
      </w:r>
      <w:r w:rsidRPr="00DB2BDB">
        <w:rPr>
          <w:rFonts w:asciiTheme="majorHAnsi" w:hAnsiTheme="majorHAnsi" w:cs="Times New Roman"/>
          <w:sz w:val="24"/>
          <w:szCs w:val="24"/>
        </w:rPr>
        <w:t xml:space="preserve">The Respondent shall design and lead a project that can accommodate the complexities of a large university system, including major research institutions, an academic healthcare center and other institutions in the </w:t>
      </w:r>
      <w:r w:rsidR="006538FC">
        <w:rPr>
          <w:rFonts w:asciiTheme="majorHAnsi" w:hAnsiTheme="majorHAnsi" w:cs="Times New Roman"/>
          <w:sz w:val="24"/>
          <w:szCs w:val="24"/>
        </w:rPr>
        <w:t>System</w:t>
      </w:r>
      <w:r w:rsidR="00E024C1">
        <w:rPr>
          <w:rFonts w:asciiTheme="majorHAnsi" w:hAnsiTheme="majorHAnsi" w:cs="Times New Roman"/>
          <w:sz w:val="24"/>
          <w:szCs w:val="24"/>
        </w:rPr>
        <w:t>.</w:t>
      </w:r>
    </w:p>
    <w:p w14:paraId="7EFD7A57" w14:textId="77777777" w:rsidR="00871473" w:rsidRDefault="00871473" w:rsidP="00AF00A4">
      <w:pPr>
        <w:pStyle w:val="NoSpacing"/>
        <w:ind w:left="0"/>
        <w:contextualSpacing/>
        <w:rPr>
          <w:rFonts w:asciiTheme="majorHAnsi" w:hAnsiTheme="majorHAnsi" w:cs="Times New Roman"/>
          <w:sz w:val="24"/>
          <w:szCs w:val="24"/>
        </w:rPr>
      </w:pPr>
    </w:p>
    <w:p w14:paraId="0C4668E0" w14:textId="77777777" w:rsidR="00A11E77" w:rsidRDefault="00871473" w:rsidP="00871473">
      <w:pPr>
        <w:pStyle w:val="NoSpacing"/>
        <w:ind w:left="0"/>
        <w:contextualSpacing/>
        <w:rPr>
          <w:rFonts w:asciiTheme="majorHAnsi" w:hAnsiTheme="majorHAnsi" w:cs="Times New Roman"/>
          <w:sz w:val="24"/>
          <w:szCs w:val="24"/>
        </w:rPr>
      </w:pPr>
      <w:r w:rsidRPr="00871473">
        <w:rPr>
          <w:rFonts w:asciiTheme="majorHAnsi" w:hAnsiTheme="majorHAnsi" w:cs="Times New Roman"/>
          <w:sz w:val="24"/>
          <w:szCs w:val="24"/>
        </w:rPr>
        <w:t>KEY ASSUMPTIONS:</w:t>
      </w:r>
    </w:p>
    <w:p w14:paraId="0F20F900" w14:textId="77777777" w:rsidR="00A11E77" w:rsidRDefault="00A11E77" w:rsidP="00871473">
      <w:pPr>
        <w:pStyle w:val="NoSpacing"/>
        <w:ind w:left="0"/>
        <w:contextualSpacing/>
        <w:rPr>
          <w:rFonts w:asciiTheme="majorHAnsi" w:hAnsiTheme="majorHAnsi" w:cs="Times New Roman"/>
          <w:sz w:val="24"/>
          <w:szCs w:val="24"/>
        </w:rPr>
      </w:pPr>
    </w:p>
    <w:p w14:paraId="1AC82754" w14:textId="01CBA13A" w:rsidR="00871473" w:rsidRPr="00871473" w:rsidRDefault="00A11E77" w:rsidP="00A11E77">
      <w:pPr>
        <w:pStyle w:val="NoSpacing"/>
        <w:tabs>
          <w:tab w:val="left" w:pos="10875"/>
        </w:tabs>
        <w:ind w:left="0"/>
        <w:contextualSpacing/>
        <w:rPr>
          <w:rFonts w:asciiTheme="majorHAnsi" w:hAnsiTheme="majorHAnsi" w:cs="Times New Roman"/>
          <w:sz w:val="24"/>
          <w:szCs w:val="24"/>
        </w:rPr>
      </w:pPr>
      <w:r>
        <w:rPr>
          <w:rFonts w:asciiTheme="majorHAnsi" w:hAnsiTheme="majorHAnsi" w:cs="Times New Roman"/>
          <w:sz w:val="24"/>
          <w:szCs w:val="24"/>
        </w:rPr>
        <w:t>Please detail in your proposal how you will accommodate these key assumptions:</w:t>
      </w:r>
    </w:p>
    <w:p w14:paraId="0B415738" w14:textId="2F7852C7" w:rsidR="002B4245" w:rsidRDefault="002B4245"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Pr>
          <w:rFonts w:asciiTheme="majorHAnsi" w:hAnsiTheme="majorHAnsi"/>
          <w:sz w:val="24"/>
          <w:szCs w:val="24"/>
        </w:rPr>
        <w:t>A Big Bang implementation will commence at the start of this contract</w:t>
      </w:r>
      <w:r w:rsidR="00355AD2">
        <w:rPr>
          <w:rFonts w:asciiTheme="majorHAnsi" w:hAnsiTheme="majorHAnsi"/>
          <w:sz w:val="24"/>
          <w:szCs w:val="24"/>
        </w:rPr>
        <w:t xml:space="preserve"> </w:t>
      </w:r>
      <w:r w:rsidR="00E4282B">
        <w:rPr>
          <w:rFonts w:asciiTheme="majorHAnsi" w:hAnsiTheme="majorHAnsi"/>
          <w:sz w:val="24"/>
          <w:szCs w:val="24"/>
        </w:rPr>
        <w:t>with</w:t>
      </w:r>
      <w:r>
        <w:rPr>
          <w:rFonts w:asciiTheme="majorHAnsi" w:hAnsiTheme="majorHAnsi"/>
          <w:sz w:val="24"/>
          <w:szCs w:val="24"/>
        </w:rPr>
        <w:t xml:space="preserve"> go-live in July 2024.</w:t>
      </w:r>
    </w:p>
    <w:p w14:paraId="121637E4" w14:textId="79FD7368" w:rsidR="00871473" w:rsidRPr="00796033" w:rsidRDefault="00871473"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sidRPr="00796033">
        <w:rPr>
          <w:rFonts w:asciiTheme="majorHAnsi" w:eastAsiaTheme="minorEastAsia" w:hAnsiTheme="majorHAnsi" w:cs="Times New Roman"/>
          <w:sz w:val="24"/>
          <w:szCs w:val="24"/>
          <w:lang w:eastAsia="ja-JP"/>
        </w:rPr>
        <w:t xml:space="preserve">Given the geographic diversity of our campuses, the implementation is expected to be at a minimum a hybrid approach.  Specifically, all meetings/sessions should be assumed to have a virtual component to them.  Given the uncertainty of the current environment regarding the pandemic, </w:t>
      </w:r>
      <w:r w:rsidR="000D169C" w:rsidRPr="00796033">
        <w:rPr>
          <w:rFonts w:asciiTheme="majorHAnsi" w:eastAsiaTheme="minorEastAsia" w:hAnsiTheme="majorHAnsi" w:cs="Times New Roman"/>
          <w:sz w:val="24"/>
          <w:szCs w:val="24"/>
          <w:lang w:eastAsia="ja-JP"/>
        </w:rPr>
        <w:t xml:space="preserve">Respondent </w:t>
      </w:r>
      <w:r w:rsidR="00311C14" w:rsidRPr="00796033">
        <w:rPr>
          <w:rFonts w:asciiTheme="majorHAnsi" w:eastAsiaTheme="minorEastAsia" w:hAnsiTheme="majorHAnsi" w:cs="Times New Roman"/>
          <w:sz w:val="24"/>
          <w:szCs w:val="24"/>
          <w:lang w:eastAsia="ja-JP"/>
        </w:rPr>
        <w:t>should anticipate moving to a completely virtual model</w:t>
      </w:r>
      <w:r w:rsidR="000F67A7" w:rsidRPr="00796033">
        <w:rPr>
          <w:rFonts w:asciiTheme="majorHAnsi" w:eastAsiaTheme="minorEastAsia" w:hAnsiTheme="majorHAnsi" w:cs="Times New Roman"/>
          <w:sz w:val="24"/>
          <w:szCs w:val="24"/>
          <w:lang w:eastAsia="ja-JP"/>
        </w:rPr>
        <w:t xml:space="preserve"> at any point during implementation. </w:t>
      </w:r>
    </w:p>
    <w:p w14:paraId="55BD65D4" w14:textId="1BBC93F8" w:rsidR="001335E2" w:rsidRPr="00796033" w:rsidRDefault="006538FC"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sidRPr="00796033">
        <w:rPr>
          <w:rFonts w:asciiTheme="majorHAnsi" w:eastAsiaTheme="minorEastAsia" w:hAnsiTheme="majorHAnsi" w:cs="Times New Roman"/>
          <w:sz w:val="24"/>
          <w:szCs w:val="24"/>
          <w:lang w:eastAsia="ja-JP"/>
        </w:rPr>
        <w:t xml:space="preserve">The </w:t>
      </w:r>
      <w:r w:rsidR="00270C4C" w:rsidRPr="00796033">
        <w:rPr>
          <w:rFonts w:asciiTheme="majorHAnsi" w:eastAsiaTheme="minorEastAsia" w:hAnsiTheme="majorHAnsi" w:cs="Times New Roman"/>
          <w:sz w:val="24"/>
          <w:szCs w:val="24"/>
          <w:lang w:eastAsia="ja-JP"/>
        </w:rPr>
        <w:t>System engaged a vendor to perform</w:t>
      </w:r>
      <w:r w:rsidR="006054AC" w:rsidRPr="00796033">
        <w:rPr>
          <w:rFonts w:asciiTheme="majorHAnsi" w:eastAsiaTheme="minorEastAsia" w:hAnsiTheme="majorHAnsi" w:cs="Times New Roman"/>
          <w:sz w:val="24"/>
          <w:szCs w:val="24"/>
          <w:lang w:eastAsia="ja-JP"/>
        </w:rPr>
        <w:t xml:space="preserve"> a business process analysis focused on future state </w:t>
      </w:r>
      <w:r w:rsidR="005E1206" w:rsidRPr="00796033">
        <w:rPr>
          <w:rFonts w:asciiTheme="majorHAnsi" w:eastAsiaTheme="minorEastAsia" w:hAnsiTheme="majorHAnsi" w:cs="Times New Roman"/>
          <w:sz w:val="24"/>
          <w:szCs w:val="24"/>
          <w:lang w:eastAsia="ja-JP"/>
        </w:rPr>
        <w:t xml:space="preserve">in the ERP.  The </w:t>
      </w:r>
      <w:r w:rsidR="003833CC" w:rsidRPr="00796033">
        <w:rPr>
          <w:rFonts w:asciiTheme="majorHAnsi" w:eastAsiaTheme="minorEastAsia" w:hAnsiTheme="majorHAnsi" w:cs="Times New Roman"/>
          <w:sz w:val="24"/>
          <w:szCs w:val="24"/>
          <w:lang w:eastAsia="ja-JP"/>
        </w:rPr>
        <w:t xml:space="preserve">vendor documentation and findings should be a key factor </w:t>
      </w:r>
      <w:r w:rsidR="00680112" w:rsidRPr="00796033">
        <w:rPr>
          <w:rFonts w:asciiTheme="majorHAnsi" w:eastAsiaTheme="minorEastAsia" w:hAnsiTheme="majorHAnsi" w:cs="Times New Roman"/>
          <w:sz w:val="24"/>
          <w:szCs w:val="24"/>
          <w:lang w:eastAsia="ja-JP"/>
        </w:rPr>
        <w:t>when planning for the analysis and design phase.</w:t>
      </w:r>
      <w:r w:rsidR="0078212D">
        <w:rPr>
          <w:rFonts w:asciiTheme="majorHAnsi" w:eastAsiaTheme="minorEastAsia" w:hAnsiTheme="majorHAnsi" w:cs="Times New Roman"/>
          <w:sz w:val="24"/>
          <w:szCs w:val="24"/>
          <w:lang w:eastAsia="ja-JP"/>
        </w:rPr>
        <w:t xml:space="preserve">  Describe how you will make use of this information </w:t>
      </w:r>
      <w:r w:rsidR="001331EE">
        <w:rPr>
          <w:rFonts w:asciiTheme="majorHAnsi" w:eastAsiaTheme="minorEastAsia" w:hAnsiTheme="majorHAnsi" w:cs="Times New Roman"/>
          <w:sz w:val="24"/>
          <w:szCs w:val="24"/>
          <w:lang w:eastAsia="ja-JP"/>
        </w:rPr>
        <w:t>in the analysis and design phase as well as anywhere else it may be appropriate.</w:t>
      </w:r>
    </w:p>
    <w:p w14:paraId="3BB8619D" w14:textId="0D7F5A55" w:rsidR="00C36F75" w:rsidRPr="00C36F75" w:rsidRDefault="006538FC"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Pr>
          <w:rFonts w:asciiTheme="majorHAnsi" w:eastAsiaTheme="minorEastAsia" w:hAnsiTheme="majorHAnsi" w:cs="Times New Roman"/>
          <w:sz w:val="24"/>
          <w:szCs w:val="24"/>
          <w:lang w:eastAsia="ja-JP"/>
        </w:rPr>
        <w:t>The</w:t>
      </w:r>
      <w:r w:rsidRPr="00C36F75">
        <w:rPr>
          <w:rFonts w:asciiTheme="majorHAnsi" w:eastAsiaTheme="minorEastAsia" w:hAnsiTheme="majorHAnsi" w:cs="Times New Roman"/>
          <w:sz w:val="24"/>
          <w:szCs w:val="24"/>
          <w:lang w:eastAsia="ja-JP"/>
        </w:rPr>
        <w:t xml:space="preserve"> </w:t>
      </w:r>
      <w:r w:rsidR="00C36F75" w:rsidRPr="00C36F75">
        <w:rPr>
          <w:rFonts w:asciiTheme="majorHAnsi" w:eastAsiaTheme="minorEastAsia" w:hAnsiTheme="majorHAnsi" w:cs="Times New Roman"/>
          <w:sz w:val="24"/>
          <w:szCs w:val="24"/>
          <w:lang w:eastAsia="ja-JP"/>
        </w:rPr>
        <w:t xml:space="preserve">System is committed to changing business processes and requirements, and expects to use </w:t>
      </w:r>
      <w:r w:rsidR="0081271D">
        <w:rPr>
          <w:rFonts w:asciiTheme="majorHAnsi" w:eastAsiaTheme="minorEastAsia" w:hAnsiTheme="majorHAnsi" w:cs="Times New Roman"/>
          <w:sz w:val="24"/>
          <w:szCs w:val="24"/>
          <w:lang w:eastAsia="ja-JP"/>
        </w:rPr>
        <w:t xml:space="preserve">Oracle’s </w:t>
      </w:r>
      <w:r w:rsidR="00C36F75" w:rsidRPr="00C36F75">
        <w:rPr>
          <w:rFonts w:asciiTheme="majorHAnsi" w:eastAsiaTheme="minorEastAsia" w:hAnsiTheme="majorHAnsi" w:cs="Times New Roman"/>
          <w:sz w:val="24"/>
          <w:szCs w:val="24"/>
          <w:lang w:eastAsia="ja-JP"/>
        </w:rPr>
        <w:t xml:space="preserve">delivered Business Processes as the starting point for design/configuration activities. Deviation from the delivered business processes will not be an arbitrary action on the part of </w:t>
      </w:r>
      <w:r>
        <w:rPr>
          <w:rFonts w:asciiTheme="majorHAnsi" w:eastAsiaTheme="minorEastAsia" w:hAnsiTheme="majorHAnsi" w:cs="Times New Roman"/>
          <w:sz w:val="24"/>
          <w:szCs w:val="24"/>
          <w:lang w:eastAsia="ja-JP"/>
        </w:rPr>
        <w:t>the</w:t>
      </w:r>
      <w:r w:rsidRPr="00C36F75">
        <w:rPr>
          <w:rFonts w:asciiTheme="majorHAnsi" w:eastAsiaTheme="minorEastAsia" w:hAnsiTheme="majorHAnsi" w:cs="Times New Roman"/>
          <w:sz w:val="24"/>
          <w:szCs w:val="24"/>
          <w:lang w:eastAsia="ja-JP"/>
        </w:rPr>
        <w:t xml:space="preserve"> </w:t>
      </w:r>
      <w:r w:rsidR="00C36F75" w:rsidRPr="00C36F75">
        <w:rPr>
          <w:rFonts w:asciiTheme="majorHAnsi" w:eastAsiaTheme="minorEastAsia" w:hAnsiTheme="majorHAnsi" w:cs="Times New Roman"/>
          <w:sz w:val="24"/>
          <w:szCs w:val="24"/>
          <w:lang w:eastAsia="ja-JP"/>
        </w:rPr>
        <w:t>System</w:t>
      </w:r>
      <w:r w:rsidR="00FB7BD4">
        <w:rPr>
          <w:rFonts w:asciiTheme="majorHAnsi" w:eastAsiaTheme="minorEastAsia" w:hAnsiTheme="majorHAnsi" w:cs="Times New Roman"/>
          <w:sz w:val="24"/>
          <w:szCs w:val="24"/>
          <w:lang w:eastAsia="ja-JP"/>
        </w:rPr>
        <w:t xml:space="preserve"> or its institutions</w:t>
      </w:r>
      <w:r w:rsidR="00C36F75" w:rsidRPr="00C36F75">
        <w:rPr>
          <w:rFonts w:asciiTheme="majorHAnsi" w:eastAsiaTheme="minorEastAsia" w:hAnsiTheme="majorHAnsi" w:cs="Times New Roman"/>
          <w:sz w:val="24"/>
          <w:szCs w:val="24"/>
          <w:lang w:eastAsia="ja-JP"/>
        </w:rPr>
        <w:t>.</w:t>
      </w:r>
    </w:p>
    <w:p w14:paraId="2F17EDC1" w14:textId="0225B26E" w:rsidR="008C5405" w:rsidRPr="00796033" w:rsidRDefault="008C5405"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sidRPr="00796033">
        <w:rPr>
          <w:rFonts w:asciiTheme="majorHAnsi" w:eastAsiaTheme="minorEastAsia" w:hAnsiTheme="majorHAnsi" w:cs="Times New Roman"/>
          <w:sz w:val="24"/>
          <w:szCs w:val="24"/>
          <w:lang w:eastAsia="ja-JP"/>
        </w:rPr>
        <w:t>Strong project governance standards will be applied equitably and fairly in a manner that ensures the opportunity for input by all</w:t>
      </w:r>
      <w:r w:rsidR="000D169C" w:rsidRPr="00796033">
        <w:rPr>
          <w:rFonts w:asciiTheme="majorHAnsi" w:eastAsiaTheme="minorEastAsia" w:hAnsiTheme="majorHAnsi" w:cs="Times New Roman"/>
          <w:sz w:val="24"/>
          <w:szCs w:val="24"/>
          <w:lang w:eastAsia="ja-JP"/>
        </w:rPr>
        <w:t xml:space="preserve"> </w:t>
      </w:r>
      <w:r w:rsidR="00461178">
        <w:rPr>
          <w:rFonts w:asciiTheme="majorHAnsi" w:eastAsiaTheme="minorEastAsia" w:hAnsiTheme="majorHAnsi" w:cs="Times New Roman"/>
          <w:sz w:val="24"/>
          <w:szCs w:val="24"/>
          <w:lang w:eastAsia="ja-JP"/>
        </w:rPr>
        <w:t>System</w:t>
      </w:r>
      <w:r w:rsidRPr="00796033">
        <w:rPr>
          <w:rFonts w:asciiTheme="majorHAnsi" w:eastAsiaTheme="minorEastAsia" w:hAnsiTheme="majorHAnsi" w:cs="Times New Roman"/>
          <w:sz w:val="24"/>
          <w:szCs w:val="24"/>
          <w:lang w:eastAsia="ja-JP"/>
        </w:rPr>
        <w:t xml:space="preserve"> institutions.</w:t>
      </w:r>
    </w:p>
    <w:p w14:paraId="4408D24A" w14:textId="61108E9B" w:rsidR="008C5405" w:rsidRPr="00796033" w:rsidRDefault="006538FC"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sidRPr="00796033">
        <w:rPr>
          <w:rFonts w:asciiTheme="majorHAnsi" w:eastAsiaTheme="minorEastAsia" w:hAnsiTheme="majorHAnsi" w:cs="Times New Roman"/>
          <w:sz w:val="24"/>
          <w:szCs w:val="24"/>
          <w:lang w:eastAsia="ja-JP"/>
        </w:rPr>
        <w:t xml:space="preserve">The </w:t>
      </w:r>
      <w:r w:rsidR="008C5405" w:rsidRPr="00796033">
        <w:rPr>
          <w:rFonts w:asciiTheme="majorHAnsi" w:eastAsiaTheme="minorEastAsia" w:hAnsiTheme="majorHAnsi" w:cs="Times New Roman"/>
          <w:sz w:val="24"/>
          <w:szCs w:val="24"/>
          <w:lang w:eastAsia="ja-JP"/>
        </w:rPr>
        <w:t>System will establish a project management team with appropriate levels of authority and project status reporting.</w:t>
      </w:r>
    </w:p>
    <w:p w14:paraId="164C3B70" w14:textId="4F6A4461" w:rsidR="000D169C" w:rsidRPr="00796033" w:rsidRDefault="008C5405"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sidRPr="00796033">
        <w:rPr>
          <w:rFonts w:asciiTheme="majorHAnsi" w:eastAsiaTheme="minorEastAsia" w:hAnsiTheme="majorHAnsi" w:cs="Times New Roman"/>
          <w:sz w:val="24"/>
          <w:szCs w:val="24"/>
          <w:lang w:eastAsia="ja-JP"/>
        </w:rPr>
        <w:t xml:space="preserve">There will be </w:t>
      </w:r>
      <w:r w:rsidR="006538FC" w:rsidRPr="00796033">
        <w:rPr>
          <w:rFonts w:asciiTheme="majorHAnsi" w:eastAsiaTheme="minorEastAsia" w:hAnsiTheme="majorHAnsi" w:cs="Times New Roman"/>
          <w:sz w:val="24"/>
          <w:szCs w:val="24"/>
          <w:lang w:eastAsia="ja-JP"/>
        </w:rPr>
        <w:t>System</w:t>
      </w:r>
      <w:r w:rsidRPr="00796033">
        <w:rPr>
          <w:rFonts w:asciiTheme="majorHAnsi" w:eastAsiaTheme="minorEastAsia" w:hAnsiTheme="majorHAnsi" w:cs="Times New Roman"/>
          <w:sz w:val="24"/>
          <w:szCs w:val="24"/>
          <w:lang w:eastAsia="ja-JP"/>
        </w:rPr>
        <w:t xml:space="preserve"> representatives and Contractor leads for each major functional and technical area identified within the project organization.</w:t>
      </w:r>
    </w:p>
    <w:p w14:paraId="09E833F9" w14:textId="51E083C7" w:rsidR="008C5405" w:rsidRPr="00796033" w:rsidRDefault="008C5405"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sidRPr="00796033">
        <w:rPr>
          <w:rFonts w:asciiTheme="majorHAnsi" w:eastAsiaTheme="minorEastAsia" w:hAnsiTheme="majorHAnsi" w:cs="Times New Roman"/>
          <w:sz w:val="24"/>
          <w:szCs w:val="24"/>
          <w:lang w:eastAsia="ja-JP"/>
        </w:rPr>
        <w:t>The existing legacy system at the System-wide level will continue to operate as required throughout the deployment period</w:t>
      </w:r>
      <w:r w:rsidR="00F11BF8" w:rsidRPr="00796033">
        <w:rPr>
          <w:rFonts w:asciiTheme="majorHAnsi" w:eastAsiaTheme="minorEastAsia" w:hAnsiTheme="majorHAnsi" w:cs="Times New Roman"/>
          <w:sz w:val="24"/>
          <w:szCs w:val="24"/>
          <w:lang w:eastAsia="ja-JP"/>
        </w:rPr>
        <w:t xml:space="preserve"> and one year afterwards.</w:t>
      </w:r>
    </w:p>
    <w:p w14:paraId="44A4CC53" w14:textId="5CBA8FC7" w:rsidR="00A11E77" w:rsidRPr="00796033" w:rsidRDefault="008C5405" w:rsidP="00531BDC">
      <w:pPr>
        <w:pStyle w:val="ListParagraph"/>
        <w:numPr>
          <w:ilvl w:val="0"/>
          <w:numId w:val="14"/>
        </w:numPr>
        <w:spacing w:before="120" w:after="120"/>
        <w:contextualSpacing w:val="0"/>
        <w:rPr>
          <w:rFonts w:asciiTheme="majorHAnsi" w:eastAsiaTheme="minorEastAsia" w:hAnsiTheme="majorHAnsi" w:cs="Times New Roman"/>
          <w:sz w:val="24"/>
          <w:szCs w:val="24"/>
          <w:lang w:eastAsia="ja-JP"/>
        </w:rPr>
      </w:pPr>
      <w:r w:rsidRPr="00796033">
        <w:rPr>
          <w:rFonts w:asciiTheme="majorHAnsi" w:eastAsiaTheme="minorEastAsia" w:hAnsiTheme="majorHAnsi" w:cs="Times New Roman"/>
          <w:sz w:val="24"/>
          <w:szCs w:val="24"/>
          <w:lang w:eastAsia="ja-JP"/>
        </w:rPr>
        <w:t>The Contractor will commit expert resources to meet the Project timeline, post-implementation support, and knowledge transfer.</w:t>
      </w:r>
    </w:p>
    <w:p w14:paraId="24656FD6" w14:textId="30B3123C" w:rsidR="00AF00A4" w:rsidRDefault="000A48E4" w:rsidP="00AF00A4">
      <w:pPr>
        <w:pStyle w:val="NoSpacing"/>
        <w:ind w:left="0"/>
        <w:contextualSpacing/>
        <w:rPr>
          <w:rFonts w:asciiTheme="majorHAnsi" w:hAnsiTheme="majorHAnsi"/>
          <w:sz w:val="24"/>
          <w:szCs w:val="24"/>
          <w:lang w:eastAsia="en-US"/>
        </w:rPr>
      </w:pPr>
      <w:r w:rsidRPr="00224F59">
        <w:rPr>
          <w:rFonts w:asciiTheme="majorHAnsi" w:hAnsiTheme="majorHAnsi"/>
          <w:sz w:val="24"/>
          <w:szCs w:val="24"/>
          <w:u w:val="single"/>
          <w:lang w:eastAsia="en-US"/>
        </w:rPr>
        <w:t>Regarding Project Management services</w:t>
      </w:r>
      <w:r w:rsidRPr="00224F59">
        <w:rPr>
          <w:rFonts w:asciiTheme="majorHAnsi" w:hAnsiTheme="majorHAnsi"/>
          <w:sz w:val="24"/>
          <w:szCs w:val="24"/>
          <w:lang w:eastAsia="en-US"/>
        </w:rPr>
        <w:t>:</w:t>
      </w:r>
      <w:r w:rsidRPr="000D169C">
        <w:rPr>
          <w:rFonts w:asciiTheme="majorHAnsi" w:hAnsiTheme="majorHAnsi"/>
          <w:sz w:val="24"/>
          <w:szCs w:val="24"/>
          <w:lang w:eastAsia="en-US"/>
        </w:rPr>
        <w:t xml:space="preserve"> </w:t>
      </w:r>
      <w:r w:rsidR="006538FC">
        <w:rPr>
          <w:rFonts w:asciiTheme="majorHAnsi" w:hAnsiTheme="majorHAnsi"/>
          <w:sz w:val="24"/>
          <w:szCs w:val="24"/>
          <w:lang w:eastAsia="en-US"/>
        </w:rPr>
        <w:t>The</w:t>
      </w:r>
      <w:r w:rsidR="006538FC" w:rsidRPr="000D169C">
        <w:rPr>
          <w:rFonts w:asciiTheme="majorHAnsi" w:hAnsiTheme="majorHAnsi"/>
          <w:sz w:val="24"/>
          <w:szCs w:val="24"/>
          <w:lang w:eastAsia="en-US"/>
        </w:rPr>
        <w:t xml:space="preserve"> </w:t>
      </w:r>
      <w:r w:rsidRPr="000D169C">
        <w:rPr>
          <w:rFonts w:asciiTheme="majorHAnsi" w:hAnsiTheme="majorHAnsi"/>
          <w:sz w:val="24"/>
          <w:szCs w:val="24"/>
          <w:lang w:eastAsia="en-US"/>
        </w:rPr>
        <w:t xml:space="preserve">System expects the Contractor will provide a Project Manager for the duration of the project, who will partner with the System’s Project Manager as the primary managers and coordinators for all implementation efforts. Each institution will have a project contact that will act as liaison between the project and the institution. The larger institutions </w:t>
      </w:r>
      <w:r w:rsidR="00F55A4D" w:rsidRPr="000D169C">
        <w:rPr>
          <w:rFonts w:asciiTheme="majorHAnsi" w:hAnsiTheme="majorHAnsi"/>
          <w:sz w:val="24"/>
          <w:szCs w:val="24"/>
          <w:lang w:eastAsia="en-US"/>
        </w:rPr>
        <w:t xml:space="preserve">that </w:t>
      </w:r>
      <w:r w:rsidRPr="000D169C">
        <w:rPr>
          <w:rFonts w:asciiTheme="majorHAnsi" w:hAnsiTheme="majorHAnsi"/>
          <w:sz w:val="24"/>
          <w:szCs w:val="24"/>
          <w:lang w:eastAsia="en-US"/>
        </w:rPr>
        <w:t>have Project Management Offices (PMO) will have project management and other team members full-time on the project</w:t>
      </w:r>
      <w:r w:rsidR="00F55A4D" w:rsidRPr="000D169C">
        <w:rPr>
          <w:rFonts w:asciiTheme="majorHAnsi" w:hAnsiTheme="majorHAnsi"/>
          <w:sz w:val="24"/>
          <w:szCs w:val="24"/>
          <w:lang w:eastAsia="en-US"/>
        </w:rPr>
        <w:t xml:space="preserve">.  </w:t>
      </w:r>
      <w:r w:rsidRPr="000D169C">
        <w:rPr>
          <w:rFonts w:asciiTheme="majorHAnsi" w:hAnsiTheme="majorHAnsi"/>
          <w:sz w:val="24"/>
          <w:szCs w:val="24"/>
          <w:lang w:eastAsia="en-US"/>
        </w:rPr>
        <w:t xml:space="preserve">The Contractor will be expected to provide project management </w:t>
      </w:r>
      <w:r w:rsidR="00CF0AD8">
        <w:rPr>
          <w:rFonts w:asciiTheme="majorHAnsi" w:hAnsiTheme="majorHAnsi"/>
          <w:sz w:val="24"/>
          <w:szCs w:val="24"/>
          <w:lang w:eastAsia="en-US"/>
        </w:rPr>
        <w:t xml:space="preserve">to coordinate </w:t>
      </w:r>
      <w:r w:rsidRPr="000D169C">
        <w:rPr>
          <w:rFonts w:asciiTheme="majorHAnsi" w:hAnsiTheme="majorHAnsi"/>
          <w:sz w:val="24"/>
          <w:szCs w:val="24"/>
          <w:lang w:eastAsia="en-US"/>
        </w:rPr>
        <w:t>deployment at the smaller institutions. It is expected that these project managers will be shared across multiple institutions.</w:t>
      </w:r>
      <w:r w:rsidR="0073197D">
        <w:rPr>
          <w:rFonts w:asciiTheme="majorHAnsi" w:hAnsiTheme="majorHAnsi"/>
          <w:sz w:val="24"/>
          <w:szCs w:val="24"/>
          <w:lang w:eastAsia="en-US"/>
        </w:rPr>
        <w:t xml:space="preserve"> All</w:t>
      </w:r>
      <w:r w:rsidR="00607CEE">
        <w:rPr>
          <w:rFonts w:asciiTheme="majorHAnsi" w:hAnsiTheme="majorHAnsi"/>
          <w:sz w:val="24"/>
          <w:szCs w:val="24"/>
          <w:lang w:eastAsia="en-US"/>
        </w:rPr>
        <w:t xml:space="preserve"> institution</w:t>
      </w:r>
      <w:r w:rsidR="0073197D" w:rsidRPr="00803806">
        <w:rPr>
          <w:rFonts w:asciiTheme="majorHAnsi" w:hAnsiTheme="majorHAnsi"/>
          <w:sz w:val="24"/>
          <w:szCs w:val="24"/>
          <w:lang w:eastAsia="en-US"/>
        </w:rPr>
        <w:t xml:space="preserve"> PMs will work through the System and </w:t>
      </w:r>
      <w:r w:rsidR="000C39C3">
        <w:rPr>
          <w:rFonts w:asciiTheme="majorHAnsi" w:hAnsiTheme="majorHAnsi"/>
          <w:sz w:val="24"/>
          <w:szCs w:val="24"/>
          <w:lang w:eastAsia="en-US"/>
        </w:rPr>
        <w:t xml:space="preserve">primary </w:t>
      </w:r>
      <w:r w:rsidR="0073197D" w:rsidRPr="00803806">
        <w:rPr>
          <w:rFonts w:asciiTheme="majorHAnsi" w:hAnsiTheme="majorHAnsi"/>
          <w:sz w:val="24"/>
          <w:szCs w:val="24"/>
          <w:lang w:eastAsia="en-US"/>
        </w:rPr>
        <w:t>Contractor PM to coordinate activities.</w:t>
      </w:r>
      <w:r w:rsidR="00D60082">
        <w:rPr>
          <w:rFonts w:asciiTheme="majorHAnsi" w:hAnsiTheme="majorHAnsi"/>
          <w:sz w:val="24"/>
          <w:szCs w:val="24"/>
          <w:lang w:eastAsia="en-US"/>
        </w:rPr>
        <w:br/>
      </w:r>
    </w:p>
    <w:p w14:paraId="53EDD543" w14:textId="109A7C12" w:rsidR="00D60082" w:rsidRDefault="00D60082" w:rsidP="00AF00A4">
      <w:pPr>
        <w:pStyle w:val="NoSpacing"/>
        <w:ind w:left="0"/>
        <w:contextualSpacing/>
        <w:rPr>
          <w:rFonts w:asciiTheme="majorHAnsi" w:hAnsiTheme="majorHAnsi"/>
          <w:sz w:val="24"/>
          <w:szCs w:val="24"/>
          <w:lang w:eastAsia="en-US"/>
        </w:rPr>
      </w:pPr>
      <w:r w:rsidRPr="00224F59">
        <w:rPr>
          <w:rFonts w:asciiTheme="majorHAnsi" w:hAnsiTheme="majorHAnsi"/>
          <w:sz w:val="24"/>
          <w:szCs w:val="24"/>
          <w:u w:val="single"/>
          <w:lang w:eastAsia="en-US"/>
        </w:rPr>
        <w:t>Regarding Change Management services</w:t>
      </w:r>
      <w:r w:rsidRPr="00224F59">
        <w:rPr>
          <w:rFonts w:asciiTheme="majorHAnsi" w:hAnsiTheme="majorHAnsi"/>
          <w:sz w:val="24"/>
          <w:szCs w:val="24"/>
          <w:lang w:eastAsia="en-US"/>
        </w:rPr>
        <w:t>:</w:t>
      </w:r>
      <w:r w:rsidRPr="00D60082">
        <w:rPr>
          <w:rFonts w:asciiTheme="majorHAnsi" w:hAnsiTheme="majorHAnsi"/>
          <w:sz w:val="24"/>
          <w:szCs w:val="24"/>
          <w:lang w:eastAsia="en-US"/>
        </w:rPr>
        <w:t xml:space="preserve"> </w:t>
      </w:r>
      <w:r w:rsidR="006538FC">
        <w:rPr>
          <w:rFonts w:asciiTheme="majorHAnsi" w:hAnsiTheme="majorHAnsi"/>
          <w:sz w:val="24"/>
          <w:szCs w:val="24"/>
          <w:lang w:eastAsia="en-US"/>
        </w:rPr>
        <w:t>The</w:t>
      </w:r>
      <w:r w:rsidR="006538FC" w:rsidRPr="00D60082">
        <w:rPr>
          <w:rFonts w:asciiTheme="majorHAnsi" w:hAnsiTheme="majorHAnsi"/>
          <w:sz w:val="24"/>
          <w:szCs w:val="24"/>
          <w:lang w:eastAsia="en-US"/>
        </w:rPr>
        <w:t xml:space="preserve"> </w:t>
      </w:r>
      <w:r w:rsidRPr="00D60082">
        <w:rPr>
          <w:rFonts w:asciiTheme="majorHAnsi" w:hAnsiTheme="majorHAnsi"/>
          <w:sz w:val="24"/>
          <w:szCs w:val="24"/>
          <w:lang w:eastAsia="en-US"/>
        </w:rPr>
        <w:t xml:space="preserve">System understands the scope of transition services that will be required for a successful deployment. </w:t>
      </w:r>
      <w:r w:rsidR="006538FC">
        <w:rPr>
          <w:rFonts w:asciiTheme="majorHAnsi" w:hAnsiTheme="majorHAnsi"/>
          <w:sz w:val="24"/>
          <w:szCs w:val="24"/>
          <w:lang w:eastAsia="en-US"/>
        </w:rPr>
        <w:t>The</w:t>
      </w:r>
      <w:r w:rsidR="006538FC" w:rsidRPr="00D60082">
        <w:rPr>
          <w:rFonts w:asciiTheme="majorHAnsi" w:hAnsiTheme="majorHAnsi"/>
          <w:sz w:val="24"/>
          <w:szCs w:val="24"/>
          <w:lang w:eastAsia="en-US"/>
        </w:rPr>
        <w:t xml:space="preserve"> </w:t>
      </w:r>
      <w:r w:rsidRPr="00D60082">
        <w:rPr>
          <w:rFonts w:asciiTheme="majorHAnsi" w:hAnsiTheme="majorHAnsi"/>
          <w:sz w:val="24"/>
          <w:szCs w:val="24"/>
          <w:lang w:eastAsia="en-US"/>
        </w:rPr>
        <w:t>System is asking the Contractor to provide a senior Change Management</w:t>
      </w:r>
      <w:r w:rsidR="00FB4A08">
        <w:rPr>
          <w:rFonts w:asciiTheme="majorHAnsi" w:hAnsiTheme="majorHAnsi"/>
          <w:sz w:val="24"/>
          <w:szCs w:val="24"/>
          <w:lang w:eastAsia="en-US"/>
        </w:rPr>
        <w:t xml:space="preserve"> Lead</w:t>
      </w:r>
      <w:r w:rsidRPr="00D60082">
        <w:rPr>
          <w:rFonts w:asciiTheme="majorHAnsi" w:hAnsiTheme="majorHAnsi"/>
          <w:sz w:val="24"/>
          <w:szCs w:val="24"/>
          <w:lang w:eastAsia="en-US"/>
        </w:rPr>
        <w:t xml:space="preserve"> </w:t>
      </w:r>
      <w:r w:rsidRPr="008C3E8A">
        <w:rPr>
          <w:rFonts w:asciiTheme="majorHAnsi" w:hAnsiTheme="majorHAnsi"/>
          <w:sz w:val="24"/>
          <w:szCs w:val="24"/>
          <w:lang w:eastAsia="en-US"/>
        </w:rPr>
        <w:t xml:space="preserve">who will partner with </w:t>
      </w:r>
      <w:r w:rsidR="006538FC">
        <w:rPr>
          <w:rFonts w:asciiTheme="majorHAnsi" w:hAnsiTheme="majorHAnsi"/>
          <w:sz w:val="24"/>
          <w:szCs w:val="24"/>
          <w:lang w:eastAsia="en-US"/>
        </w:rPr>
        <w:t>the</w:t>
      </w:r>
      <w:r w:rsidR="006538FC" w:rsidRPr="008C3E8A">
        <w:rPr>
          <w:rFonts w:asciiTheme="majorHAnsi" w:hAnsiTheme="majorHAnsi"/>
          <w:sz w:val="24"/>
          <w:szCs w:val="24"/>
          <w:lang w:eastAsia="en-US"/>
        </w:rPr>
        <w:t xml:space="preserve"> </w:t>
      </w:r>
      <w:r w:rsidRPr="008C3E8A">
        <w:rPr>
          <w:rFonts w:asciiTheme="majorHAnsi" w:hAnsiTheme="majorHAnsi"/>
          <w:sz w:val="24"/>
          <w:szCs w:val="24"/>
          <w:lang w:eastAsia="en-US"/>
        </w:rPr>
        <w:t>System’s</w:t>
      </w:r>
      <w:r>
        <w:rPr>
          <w:rFonts w:asciiTheme="majorHAnsi" w:hAnsiTheme="majorHAnsi"/>
          <w:sz w:val="24"/>
          <w:szCs w:val="24"/>
          <w:lang w:eastAsia="en-US"/>
        </w:rPr>
        <w:t xml:space="preserve"> change manage</w:t>
      </w:r>
      <w:r w:rsidR="00FB4A08">
        <w:rPr>
          <w:rFonts w:asciiTheme="majorHAnsi" w:hAnsiTheme="majorHAnsi"/>
          <w:sz w:val="24"/>
          <w:szCs w:val="24"/>
          <w:lang w:eastAsia="en-US"/>
        </w:rPr>
        <w:t xml:space="preserve">ment team for leadership and </w:t>
      </w:r>
      <w:r w:rsidR="000206B4">
        <w:rPr>
          <w:rFonts w:asciiTheme="majorHAnsi" w:hAnsiTheme="majorHAnsi"/>
          <w:sz w:val="24"/>
          <w:szCs w:val="24"/>
          <w:lang w:eastAsia="en-US"/>
        </w:rPr>
        <w:t>planning</w:t>
      </w:r>
      <w:r w:rsidRPr="00D60082">
        <w:rPr>
          <w:rFonts w:asciiTheme="majorHAnsi" w:hAnsiTheme="majorHAnsi"/>
          <w:sz w:val="24"/>
          <w:szCs w:val="24"/>
          <w:lang w:eastAsia="en-US"/>
        </w:rPr>
        <w:t xml:space="preserve">. For execution of the agreed Change Management and Communications plans, the Contractor shall provide </w:t>
      </w:r>
      <w:r w:rsidR="002B5F8B">
        <w:rPr>
          <w:rFonts w:asciiTheme="majorHAnsi" w:hAnsiTheme="majorHAnsi"/>
          <w:sz w:val="24"/>
          <w:szCs w:val="24"/>
          <w:lang w:eastAsia="en-US"/>
        </w:rPr>
        <w:t xml:space="preserve">a recommended amount of </w:t>
      </w:r>
      <w:r w:rsidRPr="00D60082">
        <w:rPr>
          <w:rFonts w:asciiTheme="majorHAnsi" w:hAnsiTheme="majorHAnsi"/>
          <w:sz w:val="24"/>
          <w:szCs w:val="24"/>
          <w:lang w:eastAsia="en-US"/>
        </w:rPr>
        <w:t>resources based on an agreed work plan.</w:t>
      </w:r>
      <w:r w:rsidR="00D412A8">
        <w:rPr>
          <w:rFonts w:asciiTheme="majorHAnsi" w:hAnsiTheme="majorHAnsi"/>
          <w:sz w:val="24"/>
          <w:szCs w:val="24"/>
          <w:lang w:eastAsia="en-US"/>
        </w:rPr>
        <w:br/>
      </w:r>
    </w:p>
    <w:p w14:paraId="1C731160" w14:textId="2D2C3F50" w:rsidR="00D412A8" w:rsidRDefault="00687257" w:rsidP="00AF00A4">
      <w:pPr>
        <w:pStyle w:val="NoSpacing"/>
        <w:ind w:left="0"/>
        <w:contextualSpacing/>
        <w:rPr>
          <w:rFonts w:asciiTheme="majorHAnsi" w:hAnsiTheme="majorHAnsi"/>
          <w:sz w:val="24"/>
          <w:szCs w:val="24"/>
          <w:lang w:eastAsia="en-US"/>
        </w:rPr>
      </w:pPr>
      <w:r w:rsidRPr="00224F59">
        <w:rPr>
          <w:rFonts w:asciiTheme="majorHAnsi" w:hAnsiTheme="majorHAnsi"/>
          <w:sz w:val="24"/>
          <w:szCs w:val="24"/>
          <w:u w:val="single"/>
          <w:lang w:eastAsia="en-US"/>
        </w:rPr>
        <w:t>Regarding End User Training</w:t>
      </w:r>
      <w:r w:rsidRPr="00224F59">
        <w:rPr>
          <w:rFonts w:asciiTheme="majorHAnsi" w:hAnsiTheme="majorHAnsi"/>
          <w:sz w:val="24"/>
          <w:szCs w:val="24"/>
          <w:lang w:eastAsia="en-US"/>
        </w:rPr>
        <w:t>:</w:t>
      </w:r>
      <w:r w:rsidRPr="00687257">
        <w:rPr>
          <w:rFonts w:asciiTheme="majorHAnsi" w:hAnsiTheme="majorHAnsi"/>
          <w:sz w:val="24"/>
          <w:szCs w:val="24"/>
          <w:lang w:eastAsia="en-US"/>
        </w:rPr>
        <w:t xml:space="preserve"> The Contractor must provide a senior Training Lead</w:t>
      </w:r>
      <w:r w:rsidR="004910A5">
        <w:rPr>
          <w:rFonts w:asciiTheme="majorHAnsi" w:hAnsiTheme="majorHAnsi"/>
          <w:sz w:val="24"/>
          <w:szCs w:val="24"/>
          <w:lang w:eastAsia="en-US"/>
        </w:rPr>
        <w:t xml:space="preserve"> who will</w:t>
      </w:r>
      <w:r w:rsidRPr="00687257">
        <w:rPr>
          <w:rFonts w:asciiTheme="majorHAnsi" w:hAnsiTheme="majorHAnsi"/>
          <w:sz w:val="24"/>
          <w:szCs w:val="24"/>
          <w:lang w:eastAsia="en-US"/>
        </w:rPr>
        <w:t xml:space="preserve"> </w:t>
      </w:r>
      <w:r w:rsidR="00E13E45">
        <w:rPr>
          <w:rFonts w:asciiTheme="majorHAnsi" w:hAnsiTheme="majorHAnsi"/>
          <w:sz w:val="24"/>
          <w:szCs w:val="24"/>
          <w:lang w:eastAsia="en-US"/>
        </w:rPr>
        <w:t>partner with</w:t>
      </w:r>
      <w:r w:rsidR="000D169C">
        <w:rPr>
          <w:rFonts w:asciiTheme="majorHAnsi" w:hAnsiTheme="majorHAnsi"/>
          <w:sz w:val="24"/>
          <w:szCs w:val="24"/>
          <w:lang w:eastAsia="en-US"/>
        </w:rPr>
        <w:t xml:space="preserve"> </w:t>
      </w:r>
      <w:r w:rsidR="006538FC">
        <w:rPr>
          <w:rFonts w:asciiTheme="majorHAnsi" w:hAnsiTheme="majorHAnsi"/>
          <w:sz w:val="24"/>
          <w:szCs w:val="24"/>
          <w:lang w:eastAsia="en-US"/>
        </w:rPr>
        <w:t xml:space="preserve">the </w:t>
      </w:r>
      <w:r w:rsidR="00E13E45">
        <w:rPr>
          <w:rFonts w:asciiTheme="majorHAnsi" w:hAnsiTheme="majorHAnsi"/>
          <w:sz w:val="24"/>
          <w:szCs w:val="24"/>
          <w:lang w:eastAsia="en-US"/>
        </w:rPr>
        <w:t xml:space="preserve">System training team </w:t>
      </w:r>
      <w:r w:rsidR="004910A5">
        <w:rPr>
          <w:rFonts w:asciiTheme="majorHAnsi" w:hAnsiTheme="majorHAnsi"/>
          <w:sz w:val="24"/>
          <w:szCs w:val="24"/>
          <w:lang w:eastAsia="en-US"/>
        </w:rPr>
        <w:t>to</w:t>
      </w:r>
      <w:r w:rsidRPr="00687257">
        <w:rPr>
          <w:rFonts w:asciiTheme="majorHAnsi" w:hAnsiTheme="majorHAnsi"/>
          <w:sz w:val="24"/>
          <w:szCs w:val="24"/>
          <w:lang w:eastAsia="en-US"/>
        </w:rPr>
        <w:t xml:space="preserve"> plan, direct and execute end-user training for </w:t>
      </w:r>
      <w:r w:rsidR="006538FC">
        <w:rPr>
          <w:rFonts w:asciiTheme="majorHAnsi" w:hAnsiTheme="majorHAnsi"/>
          <w:sz w:val="24"/>
          <w:szCs w:val="24"/>
          <w:lang w:eastAsia="en-US"/>
        </w:rPr>
        <w:t>the</w:t>
      </w:r>
      <w:r w:rsidR="006538FC" w:rsidRPr="00687257">
        <w:rPr>
          <w:rFonts w:asciiTheme="majorHAnsi" w:hAnsiTheme="majorHAnsi"/>
          <w:sz w:val="24"/>
          <w:szCs w:val="24"/>
          <w:lang w:eastAsia="en-US"/>
        </w:rPr>
        <w:t xml:space="preserve"> </w:t>
      </w:r>
      <w:r w:rsidRPr="00687257">
        <w:rPr>
          <w:rFonts w:asciiTheme="majorHAnsi" w:hAnsiTheme="majorHAnsi"/>
          <w:sz w:val="24"/>
          <w:szCs w:val="24"/>
          <w:lang w:eastAsia="en-US"/>
        </w:rPr>
        <w:t>System. The Contractor shall</w:t>
      </w:r>
      <w:r w:rsidR="004910A5">
        <w:rPr>
          <w:rFonts w:asciiTheme="majorHAnsi" w:hAnsiTheme="majorHAnsi"/>
          <w:sz w:val="24"/>
          <w:szCs w:val="24"/>
          <w:lang w:eastAsia="en-US"/>
        </w:rPr>
        <w:t xml:space="preserve"> assist</w:t>
      </w:r>
      <w:r w:rsidR="00A53611">
        <w:rPr>
          <w:rFonts w:asciiTheme="majorHAnsi" w:hAnsiTheme="majorHAnsi"/>
          <w:sz w:val="24"/>
          <w:szCs w:val="24"/>
          <w:lang w:eastAsia="en-US"/>
        </w:rPr>
        <w:t xml:space="preserve"> in</w:t>
      </w:r>
      <w:r w:rsidRPr="00687257">
        <w:rPr>
          <w:rFonts w:asciiTheme="majorHAnsi" w:hAnsiTheme="majorHAnsi"/>
          <w:sz w:val="24"/>
          <w:szCs w:val="24"/>
          <w:lang w:eastAsia="en-US"/>
        </w:rPr>
        <w:t xml:space="preserve"> and provide resources for development and delivery of end-user training based on the Training Strategy and Plan</w:t>
      </w:r>
      <w:r w:rsidR="00A53611">
        <w:rPr>
          <w:rFonts w:asciiTheme="majorHAnsi" w:hAnsiTheme="majorHAnsi"/>
          <w:sz w:val="24"/>
          <w:szCs w:val="24"/>
          <w:lang w:eastAsia="en-US"/>
        </w:rPr>
        <w:t xml:space="preserve"> and the resources provided by the </w:t>
      </w:r>
      <w:r w:rsidR="0081271D">
        <w:rPr>
          <w:rFonts w:asciiTheme="majorHAnsi" w:hAnsiTheme="majorHAnsi"/>
          <w:sz w:val="24"/>
          <w:szCs w:val="24"/>
          <w:lang w:eastAsia="en-US"/>
        </w:rPr>
        <w:t>Oracle</w:t>
      </w:r>
      <w:r w:rsidRPr="00687257">
        <w:rPr>
          <w:rFonts w:asciiTheme="majorHAnsi" w:hAnsiTheme="majorHAnsi"/>
          <w:sz w:val="24"/>
          <w:szCs w:val="24"/>
          <w:lang w:eastAsia="en-US"/>
        </w:rPr>
        <w:t xml:space="preserve">. </w:t>
      </w:r>
      <w:r w:rsidR="006538FC">
        <w:rPr>
          <w:rFonts w:asciiTheme="majorHAnsi" w:hAnsiTheme="majorHAnsi"/>
          <w:sz w:val="24"/>
          <w:szCs w:val="24"/>
          <w:lang w:eastAsia="en-US"/>
        </w:rPr>
        <w:t>The</w:t>
      </w:r>
      <w:r w:rsidR="006538FC" w:rsidRPr="00687257">
        <w:rPr>
          <w:rFonts w:asciiTheme="majorHAnsi" w:hAnsiTheme="majorHAnsi"/>
          <w:sz w:val="24"/>
          <w:szCs w:val="24"/>
          <w:lang w:eastAsia="en-US"/>
        </w:rPr>
        <w:t xml:space="preserve"> </w:t>
      </w:r>
      <w:r w:rsidRPr="00687257">
        <w:rPr>
          <w:rFonts w:asciiTheme="majorHAnsi" w:hAnsiTheme="majorHAnsi"/>
          <w:sz w:val="24"/>
          <w:szCs w:val="24"/>
          <w:lang w:eastAsia="en-US"/>
        </w:rPr>
        <w:t>System expects most end user training will be done with self-paced courses delivered over the web, but there may be curricula that require an instructor-led approach.</w:t>
      </w:r>
    </w:p>
    <w:p w14:paraId="2FFF3F62" w14:textId="77777777" w:rsidR="002137E7" w:rsidRDefault="002137E7" w:rsidP="00AF00A4">
      <w:pPr>
        <w:pStyle w:val="NoSpacing"/>
        <w:ind w:left="0"/>
        <w:contextualSpacing/>
        <w:rPr>
          <w:rFonts w:asciiTheme="majorHAnsi" w:hAnsiTheme="majorHAnsi"/>
          <w:sz w:val="24"/>
          <w:szCs w:val="24"/>
          <w:lang w:eastAsia="en-US"/>
        </w:rPr>
      </w:pPr>
    </w:p>
    <w:p w14:paraId="37CC2596" w14:textId="0D272A7F" w:rsidR="002137E7" w:rsidRDefault="002137E7" w:rsidP="45A5BB99">
      <w:pPr>
        <w:pStyle w:val="NoSpacing"/>
        <w:ind w:left="0"/>
        <w:contextualSpacing/>
        <w:rPr>
          <w:rFonts w:asciiTheme="majorHAnsi" w:hAnsiTheme="majorHAnsi"/>
          <w:sz w:val="24"/>
          <w:szCs w:val="24"/>
          <w:lang w:eastAsia="en-US"/>
        </w:rPr>
      </w:pPr>
      <w:r w:rsidRPr="004B6B3E">
        <w:rPr>
          <w:rFonts w:asciiTheme="majorHAnsi" w:hAnsiTheme="majorHAnsi"/>
          <w:sz w:val="24"/>
          <w:szCs w:val="24"/>
          <w:u w:val="single"/>
          <w:lang w:eastAsia="en-US"/>
        </w:rPr>
        <w:t>Regarding Technical Team services</w:t>
      </w:r>
      <w:r w:rsidRPr="004B6B3E">
        <w:rPr>
          <w:rFonts w:asciiTheme="majorHAnsi" w:hAnsiTheme="majorHAnsi"/>
          <w:sz w:val="24"/>
          <w:szCs w:val="24"/>
          <w:lang w:eastAsia="en-US"/>
        </w:rPr>
        <w:t>:</w:t>
      </w:r>
      <w:r w:rsidRPr="45A5BB99">
        <w:rPr>
          <w:rFonts w:asciiTheme="majorHAnsi" w:hAnsiTheme="majorHAnsi"/>
          <w:sz w:val="24"/>
          <w:szCs w:val="24"/>
          <w:lang w:eastAsia="en-US"/>
        </w:rPr>
        <w:t xml:space="preserve"> </w:t>
      </w:r>
      <w:r w:rsidR="006538FC">
        <w:rPr>
          <w:rFonts w:asciiTheme="majorHAnsi" w:hAnsiTheme="majorHAnsi"/>
          <w:sz w:val="24"/>
          <w:szCs w:val="24"/>
          <w:lang w:eastAsia="en-US"/>
        </w:rPr>
        <w:t>The</w:t>
      </w:r>
      <w:r w:rsidR="006538FC" w:rsidRPr="45A5BB99">
        <w:rPr>
          <w:rFonts w:asciiTheme="majorHAnsi" w:hAnsiTheme="majorHAnsi"/>
          <w:sz w:val="24"/>
          <w:szCs w:val="24"/>
          <w:lang w:eastAsia="en-US"/>
        </w:rPr>
        <w:t xml:space="preserve"> </w:t>
      </w:r>
      <w:r w:rsidRPr="45A5BB99">
        <w:rPr>
          <w:rFonts w:asciiTheme="majorHAnsi" w:hAnsiTheme="majorHAnsi"/>
          <w:sz w:val="24"/>
          <w:szCs w:val="24"/>
          <w:lang w:eastAsia="en-US"/>
        </w:rPr>
        <w:t xml:space="preserve">System expects the Contractor to </w:t>
      </w:r>
      <w:r w:rsidR="29A12EBB" w:rsidRPr="45A5BB99">
        <w:rPr>
          <w:rFonts w:asciiTheme="majorHAnsi" w:hAnsiTheme="majorHAnsi"/>
          <w:sz w:val="24"/>
          <w:szCs w:val="24"/>
          <w:lang w:eastAsia="en-US"/>
        </w:rPr>
        <w:t xml:space="preserve">work </w:t>
      </w:r>
      <w:r w:rsidR="5FE1E641" w:rsidRPr="45A5BB99">
        <w:rPr>
          <w:rFonts w:asciiTheme="majorHAnsi" w:hAnsiTheme="majorHAnsi"/>
          <w:sz w:val="24"/>
          <w:szCs w:val="24"/>
          <w:lang w:eastAsia="en-US"/>
        </w:rPr>
        <w:t xml:space="preserve">closely </w:t>
      </w:r>
      <w:r w:rsidR="29A12EBB" w:rsidRPr="45A5BB99">
        <w:rPr>
          <w:rFonts w:asciiTheme="majorHAnsi" w:hAnsiTheme="majorHAnsi"/>
          <w:sz w:val="24"/>
          <w:szCs w:val="24"/>
          <w:lang w:eastAsia="en-US"/>
        </w:rPr>
        <w:t>with the DASH Technical Team to</w:t>
      </w:r>
      <w:r w:rsidRPr="45A5BB99">
        <w:rPr>
          <w:rFonts w:asciiTheme="majorHAnsi" w:hAnsiTheme="majorHAnsi"/>
          <w:sz w:val="24"/>
          <w:szCs w:val="24"/>
          <w:lang w:eastAsia="en-US"/>
        </w:rPr>
        <w:t xml:space="preserve"> manage and coordinate all technical work</w:t>
      </w:r>
      <w:r w:rsidR="4F1638D8" w:rsidRPr="45A5BB99">
        <w:rPr>
          <w:rFonts w:asciiTheme="majorHAnsi" w:hAnsiTheme="majorHAnsi"/>
          <w:sz w:val="24"/>
          <w:szCs w:val="24"/>
          <w:lang w:eastAsia="en-US"/>
        </w:rPr>
        <w:t xml:space="preserve"> with Knowledge Transfer as a </w:t>
      </w:r>
      <w:r w:rsidR="4DCDD7B6" w:rsidRPr="45A5BB99">
        <w:rPr>
          <w:rFonts w:asciiTheme="majorHAnsi" w:hAnsiTheme="majorHAnsi"/>
          <w:sz w:val="24"/>
          <w:szCs w:val="24"/>
          <w:lang w:eastAsia="en-US"/>
        </w:rPr>
        <w:t xml:space="preserve">critical </w:t>
      </w:r>
      <w:r w:rsidR="4F1638D8" w:rsidRPr="45A5BB99">
        <w:rPr>
          <w:rFonts w:asciiTheme="majorHAnsi" w:hAnsiTheme="majorHAnsi"/>
          <w:sz w:val="24"/>
          <w:szCs w:val="24"/>
          <w:lang w:eastAsia="en-US"/>
        </w:rPr>
        <w:t xml:space="preserve">secondary goal to </w:t>
      </w:r>
      <w:r w:rsidR="08DC4686" w:rsidRPr="45A5BB99">
        <w:rPr>
          <w:rFonts w:asciiTheme="majorHAnsi" w:hAnsiTheme="majorHAnsi"/>
          <w:sz w:val="24"/>
          <w:szCs w:val="24"/>
          <w:lang w:eastAsia="en-US"/>
        </w:rPr>
        <w:t xml:space="preserve">this </w:t>
      </w:r>
      <w:r w:rsidR="00F31EDE" w:rsidRPr="45A5BB99">
        <w:rPr>
          <w:rFonts w:asciiTheme="majorHAnsi" w:hAnsiTheme="majorHAnsi"/>
          <w:sz w:val="24"/>
          <w:szCs w:val="24"/>
          <w:lang w:eastAsia="en-US"/>
        </w:rPr>
        <w:t>engagement.</w:t>
      </w:r>
      <w:r w:rsidRPr="45A5BB99">
        <w:rPr>
          <w:rFonts w:asciiTheme="majorHAnsi" w:hAnsiTheme="majorHAnsi"/>
          <w:sz w:val="24"/>
          <w:szCs w:val="24"/>
          <w:lang w:eastAsia="en-US"/>
        </w:rPr>
        <w:t xml:space="preserve"> The Contractor should </w:t>
      </w:r>
      <w:r w:rsidR="437FE232" w:rsidRPr="45A5BB99">
        <w:rPr>
          <w:rFonts w:asciiTheme="majorHAnsi" w:hAnsiTheme="majorHAnsi"/>
          <w:sz w:val="24"/>
          <w:szCs w:val="24"/>
          <w:lang w:eastAsia="en-US"/>
        </w:rPr>
        <w:t xml:space="preserve">provide a Technical </w:t>
      </w:r>
      <w:r w:rsidR="56A736F0" w:rsidRPr="45A5BB99">
        <w:rPr>
          <w:rFonts w:asciiTheme="majorHAnsi" w:hAnsiTheme="majorHAnsi"/>
          <w:sz w:val="24"/>
          <w:szCs w:val="24"/>
          <w:lang w:eastAsia="en-US"/>
        </w:rPr>
        <w:t>M</w:t>
      </w:r>
      <w:r w:rsidR="1DF1AA05" w:rsidRPr="45A5BB99">
        <w:rPr>
          <w:rFonts w:asciiTheme="majorHAnsi" w:hAnsiTheme="majorHAnsi"/>
          <w:sz w:val="24"/>
          <w:szCs w:val="24"/>
          <w:lang w:eastAsia="en-US"/>
        </w:rPr>
        <w:t>anager</w:t>
      </w:r>
      <w:r w:rsidR="2FF392B6" w:rsidRPr="45A5BB99">
        <w:rPr>
          <w:rFonts w:asciiTheme="majorHAnsi" w:hAnsiTheme="majorHAnsi"/>
          <w:sz w:val="24"/>
          <w:szCs w:val="24"/>
          <w:lang w:eastAsia="en-US"/>
        </w:rPr>
        <w:t xml:space="preserve"> and subject matter experts</w:t>
      </w:r>
      <w:r w:rsidRPr="45A5BB99">
        <w:rPr>
          <w:rFonts w:asciiTheme="majorHAnsi" w:hAnsiTheme="majorHAnsi"/>
          <w:sz w:val="24"/>
          <w:szCs w:val="24"/>
          <w:lang w:eastAsia="en-US"/>
        </w:rPr>
        <w:t xml:space="preserve"> </w:t>
      </w:r>
      <w:r w:rsidR="1D4B62FF" w:rsidRPr="45A5BB99">
        <w:rPr>
          <w:rFonts w:asciiTheme="majorHAnsi" w:hAnsiTheme="majorHAnsi"/>
          <w:sz w:val="24"/>
          <w:szCs w:val="24"/>
          <w:lang w:eastAsia="en-US"/>
        </w:rPr>
        <w:t xml:space="preserve">who </w:t>
      </w:r>
      <w:r w:rsidR="0B0A2421" w:rsidRPr="45A5BB99">
        <w:rPr>
          <w:rFonts w:asciiTheme="majorHAnsi" w:hAnsiTheme="majorHAnsi"/>
          <w:sz w:val="24"/>
          <w:szCs w:val="24"/>
          <w:lang w:eastAsia="en-US"/>
        </w:rPr>
        <w:t xml:space="preserve">will </w:t>
      </w:r>
      <w:r w:rsidR="1D4B62FF" w:rsidRPr="45A5BB99">
        <w:rPr>
          <w:rFonts w:asciiTheme="majorHAnsi" w:hAnsiTheme="majorHAnsi"/>
          <w:sz w:val="24"/>
          <w:szCs w:val="24"/>
          <w:lang w:eastAsia="en-US"/>
        </w:rPr>
        <w:t xml:space="preserve">work closely with the UT Technical Manager </w:t>
      </w:r>
      <w:r w:rsidR="301DE4CE" w:rsidRPr="45A5BB99">
        <w:rPr>
          <w:rFonts w:asciiTheme="majorHAnsi" w:hAnsiTheme="majorHAnsi"/>
          <w:sz w:val="24"/>
          <w:szCs w:val="24"/>
          <w:lang w:eastAsia="en-US"/>
        </w:rPr>
        <w:t xml:space="preserve">and team </w:t>
      </w:r>
      <w:r w:rsidR="1D4B62FF" w:rsidRPr="45A5BB99">
        <w:rPr>
          <w:rFonts w:asciiTheme="majorHAnsi" w:hAnsiTheme="majorHAnsi"/>
          <w:sz w:val="24"/>
          <w:szCs w:val="24"/>
          <w:lang w:eastAsia="en-US"/>
        </w:rPr>
        <w:t>on</w:t>
      </w:r>
      <w:r w:rsidRPr="45A5BB99">
        <w:rPr>
          <w:rFonts w:asciiTheme="majorHAnsi" w:hAnsiTheme="majorHAnsi"/>
          <w:sz w:val="24"/>
          <w:szCs w:val="24"/>
          <w:lang w:eastAsia="en-US"/>
        </w:rPr>
        <w:t xml:space="preserve"> all integrations, interfaces, data conversions, custom reports and similar technical items agreed in the Statement of Work. </w:t>
      </w:r>
      <w:r w:rsidR="006538FC">
        <w:rPr>
          <w:rFonts w:asciiTheme="majorHAnsi" w:hAnsiTheme="majorHAnsi"/>
          <w:sz w:val="24"/>
          <w:szCs w:val="24"/>
          <w:lang w:eastAsia="en-US"/>
        </w:rPr>
        <w:t>The</w:t>
      </w:r>
      <w:r w:rsidR="006538FC" w:rsidRPr="45A5BB99">
        <w:rPr>
          <w:rFonts w:asciiTheme="majorHAnsi" w:hAnsiTheme="majorHAnsi"/>
          <w:sz w:val="24"/>
          <w:szCs w:val="24"/>
          <w:lang w:eastAsia="en-US"/>
        </w:rPr>
        <w:t xml:space="preserve"> </w:t>
      </w:r>
      <w:r w:rsidRPr="45A5BB99">
        <w:rPr>
          <w:rFonts w:asciiTheme="majorHAnsi" w:hAnsiTheme="majorHAnsi"/>
          <w:sz w:val="24"/>
          <w:szCs w:val="24"/>
          <w:lang w:eastAsia="en-US"/>
        </w:rPr>
        <w:t>System will be responsible for some of the technical work, such as working with extracting data from legacy systems, as agreed in the Statement of Work</w:t>
      </w:r>
      <w:r w:rsidR="00B16953" w:rsidRPr="45A5BB99">
        <w:rPr>
          <w:rFonts w:asciiTheme="majorHAnsi" w:hAnsiTheme="majorHAnsi"/>
          <w:sz w:val="24"/>
          <w:szCs w:val="24"/>
          <w:lang w:eastAsia="en-US"/>
        </w:rPr>
        <w:t xml:space="preserve"> – Integrations will be </w:t>
      </w:r>
      <w:r w:rsidR="00097C69" w:rsidRPr="45A5BB99">
        <w:rPr>
          <w:rFonts w:asciiTheme="majorHAnsi" w:hAnsiTheme="majorHAnsi"/>
          <w:sz w:val="24"/>
          <w:szCs w:val="24"/>
          <w:lang w:eastAsia="en-US"/>
        </w:rPr>
        <w:t xml:space="preserve">jointly </w:t>
      </w:r>
      <w:r w:rsidR="00B16953" w:rsidRPr="45A5BB99">
        <w:rPr>
          <w:rFonts w:asciiTheme="majorHAnsi" w:hAnsiTheme="majorHAnsi"/>
          <w:sz w:val="24"/>
          <w:szCs w:val="24"/>
          <w:lang w:eastAsia="en-US"/>
        </w:rPr>
        <w:t xml:space="preserve">classified as </w:t>
      </w:r>
      <w:r w:rsidR="00657DAB" w:rsidRPr="45A5BB99">
        <w:rPr>
          <w:rFonts w:asciiTheme="majorHAnsi" w:hAnsiTheme="majorHAnsi"/>
          <w:sz w:val="24"/>
          <w:szCs w:val="24"/>
          <w:lang w:eastAsia="en-US"/>
        </w:rPr>
        <w:t xml:space="preserve">Hard, Medium and Easy and </w:t>
      </w:r>
      <w:r w:rsidR="00636B81" w:rsidRPr="45A5BB99">
        <w:rPr>
          <w:rFonts w:asciiTheme="majorHAnsi" w:hAnsiTheme="majorHAnsi"/>
          <w:sz w:val="24"/>
          <w:szCs w:val="24"/>
          <w:lang w:eastAsia="en-US"/>
        </w:rPr>
        <w:t xml:space="preserve">Contractor will be responsible for working alongside the </w:t>
      </w:r>
      <w:r w:rsidR="00812DD0" w:rsidRPr="45A5BB99">
        <w:rPr>
          <w:rFonts w:asciiTheme="majorHAnsi" w:hAnsiTheme="majorHAnsi"/>
          <w:sz w:val="24"/>
          <w:szCs w:val="24"/>
          <w:lang w:eastAsia="en-US"/>
        </w:rPr>
        <w:t xml:space="preserve">System team on </w:t>
      </w:r>
      <w:r w:rsidR="00097C69" w:rsidRPr="45A5BB99">
        <w:rPr>
          <w:rFonts w:asciiTheme="majorHAnsi" w:hAnsiTheme="majorHAnsi"/>
          <w:sz w:val="24"/>
          <w:szCs w:val="24"/>
          <w:lang w:eastAsia="en-US"/>
        </w:rPr>
        <w:t xml:space="preserve">4 (four) of </w:t>
      </w:r>
      <w:r w:rsidR="00DB4884" w:rsidRPr="45A5BB99">
        <w:rPr>
          <w:rFonts w:asciiTheme="majorHAnsi" w:hAnsiTheme="majorHAnsi"/>
          <w:sz w:val="24"/>
          <w:szCs w:val="24"/>
          <w:lang w:eastAsia="en-US"/>
        </w:rPr>
        <w:t>the Hard and Two medium</w:t>
      </w:r>
      <w:r w:rsidR="24896FB8" w:rsidRPr="45A5BB99">
        <w:rPr>
          <w:rFonts w:asciiTheme="majorHAnsi" w:hAnsiTheme="majorHAnsi"/>
          <w:sz w:val="24"/>
          <w:szCs w:val="24"/>
          <w:lang w:eastAsia="en-US"/>
        </w:rPr>
        <w:t xml:space="preserve"> </w:t>
      </w:r>
      <w:r w:rsidR="73EF0193" w:rsidRPr="45A5BB99">
        <w:rPr>
          <w:rFonts w:asciiTheme="majorHAnsi" w:hAnsiTheme="majorHAnsi"/>
          <w:sz w:val="24"/>
          <w:szCs w:val="24"/>
          <w:lang w:eastAsia="en-US"/>
        </w:rPr>
        <w:t xml:space="preserve">and </w:t>
      </w:r>
      <w:r w:rsidR="3D40490E" w:rsidRPr="45A5BB99">
        <w:rPr>
          <w:rFonts w:asciiTheme="majorHAnsi" w:hAnsiTheme="majorHAnsi"/>
          <w:sz w:val="24"/>
          <w:szCs w:val="24"/>
          <w:lang w:eastAsia="en-US"/>
        </w:rPr>
        <w:t>provide</w:t>
      </w:r>
      <w:r w:rsidR="1C867D2F" w:rsidRPr="45A5BB99">
        <w:rPr>
          <w:rFonts w:asciiTheme="majorHAnsi" w:hAnsiTheme="majorHAnsi"/>
          <w:sz w:val="24"/>
          <w:szCs w:val="24"/>
          <w:lang w:eastAsia="en-US"/>
        </w:rPr>
        <w:t xml:space="preserve"> expert guidance on any other </w:t>
      </w:r>
      <w:r w:rsidR="7A7CC849" w:rsidRPr="45A5BB99">
        <w:rPr>
          <w:rFonts w:asciiTheme="majorHAnsi" w:hAnsiTheme="majorHAnsi"/>
          <w:sz w:val="24"/>
          <w:szCs w:val="24"/>
          <w:lang w:eastAsia="en-US"/>
        </w:rPr>
        <w:t xml:space="preserve">challenging </w:t>
      </w:r>
      <w:r w:rsidR="1C867D2F" w:rsidRPr="45A5BB99">
        <w:rPr>
          <w:rFonts w:asciiTheme="majorHAnsi" w:hAnsiTheme="majorHAnsi"/>
          <w:sz w:val="24"/>
          <w:szCs w:val="24"/>
          <w:lang w:eastAsia="en-US"/>
        </w:rPr>
        <w:t xml:space="preserve">integrations or steps </w:t>
      </w:r>
      <w:r w:rsidR="65A89C18" w:rsidRPr="45A5BB99">
        <w:rPr>
          <w:rFonts w:asciiTheme="majorHAnsi" w:hAnsiTheme="majorHAnsi"/>
          <w:sz w:val="24"/>
          <w:szCs w:val="24"/>
          <w:lang w:eastAsia="en-US"/>
        </w:rPr>
        <w:t xml:space="preserve">with </w:t>
      </w:r>
      <w:r w:rsidR="276388A6" w:rsidRPr="45A5BB99">
        <w:rPr>
          <w:rFonts w:asciiTheme="majorHAnsi" w:hAnsiTheme="majorHAnsi"/>
          <w:sz w:val="24"/>
          <w:szCs w:val="24"/>
          <w:lang w:eastAsia="en-US"/>
        </w:rPr>
        <w:t>which the UT Team experiences difficulty or requires guidance.</w:t>
      </w:r>
      <w:r w:rsidR="2BCAF9A5" w:rsidRPr="45A5BB99">
        <w:rPr>
          <w:rFonts w:asciiTheme="majorHAnsi" w:hAnsiTheme="majorHAnsi"/>
          <w:sz w:val="24"/>
          <w:szCs w:val="24"/>
          <w:lang w:eastAsia="en-US"/>
        </w:rPr>
        <w:t xml:space="preserve"> We also seek expert guidance on other aspects of integrations</w:t>
      </w:r>
      <w:r w:rsidR="4D833884" w:rsidRPr="45A5BB99">
        <w:rPr>
          <w:rFonts w:asciiTheme="majorHAnsi" w:hAnsiTheme="majorHAnsi"/>
          <w:sz w:val="24"/>
          <w:szCs w:val="24"/>
          <w:lang w:eastAsia="en-US"/>
        </w:rPr>
        <w:t xml:space="preserve"> and interfaces</w:t>
      </w:r>
      <w:r w:rsidR="2BCAF9A5" w:rsidRPr="45A5BB99">
        <w:rPr>
          <w:rFonts w:asciiTheme="majorHAnsi" w:hAnsiTheme="majorHAnsi"/>
          <w:sz w:val="24"/>
          <w:szCs w:val="24"/>
          <w:lang w:eastAsia="en-US"/>
        </w:rPr>
        <w:t xml:space="preserve"> such as Best Practices, naming conventions, </w:t>
      </w:r>
      <w:r w:rsidR="2F5706C0" w:rsidRPr="45A5BB99">
        <w:rPr>
          <w:rFonts w:asciiTheme="majorHAnsi" w:hAnsiTheme="majorHAnsi"/>
          <w:sz w:val="24"/>
          <w:szCs w:val="24"/>
          <w:lang w:eastAsia="en-US"/>
        </w:rPr>
        <w:t>and</w:t>
      </w:r>
      <w:r w:rsidR="2BCAF9A5" w:rsidRPr="45A5BB99">
        <w:rPr>
          <w:rFonts w:asciiTheme="majorHAnsi" w:hAnsiTheme="majorHAnsi"/>
          <w:sz w:val="24"/>
          <w:szCs w:val="24"/>
          <w:lang w:eastAsia="en-US"/>
        </w:rPr>
        <w:t xml:space="preserve"> other knowledge the Contractor could share to help us build </w:t>
      </w:r>
      <w:r w:rsidR="18AE56E3" w:rsidRPr="45A5BB99">
        <w:rPr>
          <w:rFonts w:asciiTheme="majorHAnsi" w:hAnsiTheme="majorHAnsi"/>
          <w:sz w:val="24"/>
          <w:szCs w:val="24"/>
          <w:lang w:eastAsia="en-US"/>
        </w:rPr>
        <w:t>robust, sustainable integrations and interfaces</w:t>
      </w:r>
      <w:r w:rsidR="6885DD2F" w:rsidRPr="45A5BB99">
        <w:rPr>
          <w:rFonts w:asciiTheme="majorHAnsi" w:hAnsiTheme="majorHAnsi"/>
          <w:sz w:val="24"/>
          <w:szCs w:val="24"/>
          <w:lang w:eastAsia="en-US"/>
        </w:rPr>
        <w:t xml:space="preserve"> which will require </w:t>
      </w:r>
      <w:r w:rsidR="210B4470" w:rsidRPr="45A5BB99">
        <w:rPr>
          <w:rFonts w:asciiTheme="majorHAnsi" w:hAnsiTheme="majorHAnsi"/>
          <w:sz w:val="24"/>
          <w:szCs w:val="24"/>
          <w:lang w:eastAsia="en-US"/>
        </w:rPr>
        <w:t>the least</w:t>
      </w:r>
      <w:r w:rsidR="6885DD2F" w:rsidRPr="45A5BB99">
        <w:rPr>
          <w:rFonts w:asciiTheme="majorHAnsi" w:hAnsiTheme="majorHAnsi"/>
          <w:sz w:val="24"/>
          <w:szCs w:val="24"/>
          <w:lang w:eastAsia="en-US"/>
        </w:rPr>
        <w:t xml:space="preserve"> amount of “care and feeding” </w:t>
      </w:r>
      <w:r w:rsidR="1E193215" w:rsidRPr="45A5BB99">
        <w:rPr>
          <w:rFonts w:asciiTheme="majorHAnsi" w:hAnsiTheme="majorHAnsi"/>
          <w:sz w:val="24"/>
          <w:szCs w:val="24"/>
          <w:lang w:eastAsia="en-US"/>
        </w:rPr>
        <w:t xml:space="preserve">possible </w:t>
      </w:r>
      <w:r w:rsidR="6885DD2F" w:rsidRPr="45A5BB99">
        <w:rPr>
          <w:rFonts w:asciiTheme="majorHAnsi" w:hAnsiTheme="majorHAnsi"/>
          <w:sz w:val="24"/>
          <w:szCs w:val="24"/>
          <w:lang w:eastAsia="en-US"/>
        </w:rPr>
        <w:t>after implementation and during ERP upgrades</w:t>
      </w:r>
      <w:r w:rsidR="18AE56E3" w:rsidRPr="45A5BB99">
        <w:rPr>
          <w:rFonts w:asciiTheme="majorHAnsi" w:hAnsiTheme="majorHAnsi"/>
          <w:sz w:val="24"/>
          <w:szCs w:val="24"/>
          <w:lang w:eastAsia="en-US"/>
        </w:rPr>
        <w:t xml:space="preserve">. </w:t>
      </w:r>
    </w:p>
    <w:p w14:paraId="1B1A324E" w14:textId="7AC21579" w:rsidR="00380590" w:rsidRDefault="00F375DE" w:rsidP="00A803ED">
      <w:pPr>
        <w:pStyle w:val="NoSpacing"/>
        <w:ind w:left="0"/>
        <w:contextualSpacing/>
        <w:rPr>
          <w:rFonts w:asciiTheme="majorHAnsi" w:hAnsiTheme="majorHAnsi" w:cs="Times New Roman"/>
          <w:sz w:val="24"/>
          <w:szCs w:val="24"/>
        </w:rPr>
      </w:pPr>
      <w:r>
        <w:rPr>
          <w:rFonts w:asciiTheme="majorHAnsi" w:hAnsiTheme="majorHAnsi" w:cs="Times New Roman"/>
          <w:sz w:val="24"/>
          <w:szCs w:val="24"/>
        </w:rPr>
        <w:t>PROPOSED PROJECT TEAM:</w:t>
      </w:r>
    </w:p>
    <w:p w14:paraId="02BEB035" w14:textId="77777777" w:rsidR="00F375DE" w:rsidRPr="00F375DE" w:rsidRDefault="00F375DE" w:rsidP="00A803ED">
      <w:pPr>
        <w:pStyle w:val="NoSpacing"/>
        <w:ind w:left="0"/>
        <w:contextualSpacing/>
        <w:rPr>
          <w:rFonts w:asciiTheme="majorHAnsi" w:hAnsiTheme="majorHAnsi" w:cs="Times New Roman"/>
          <w:sz w:val="24"/>
          <w:szCs w:val="24"/>
        </w:rPr>
      </w:pPr>
    </w:p>
    <w:p w14:paraId="0734DB6D" w14:textId="4D2838DC" w:rsidR="00A803ED" w:rsidRPr="00A803ED" w:rsidRDefault="00A803ED"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The Respondent will provide responses regarding its proposed project team personnel, organized in accordance with the outline below.</w:t>
      </w:r>
    </w:p>
    <w:p w14:paraId="11D28A5D" w14:textId="77777777" w:rsidR="00A803ED" w:rsidRPr="00A803ED" w:rsidRDefault="00A803ED" w:rsidP="00A803ED">
      <w:pPr>
        <w:pStyle w:val="NoSpacing"/>
        <w:ind w:left="0"/>
        <w:contextualSpacing/>
        <w:rPr>
          <w:rFonts w:asciiTheme="majorHAnsi" w:hAnsiTheme="majorHAnsi"/>
          <w:sz w:val="24"/>
          <w:szCs w:val="24"/>
          <w:lang w:eastAsia="en-US"/>
        </w:rPr>
      </w:pPr>
    </w:p>
    <w:p w14:paraId="5512DA3D" w14:textId="77777777" w:rsidR="00A803ED" w:rsidRPr="00380590" w:rsidRDefault="00A803ED" w:rsidP="00A803ED">
      <w:pPr>
        <w:pStyle w:val="NoSpacing"/>
        <w:ind w:left="0"/>
        <w:contextualSpacing/>
        <w:rPr>
          <w:rFonts w:asciiTheme="majorHAnsi" w:hAnsiTheme="majorHAnsi"/>
          <w:sz w:val="24"/>
          <w:szCs w:val="24"/>
          <w:u w:val="single"/>
          <w:lang w:eastAsia="en-US"/>
        </w:rPr>
      </w:pPr>
      <w:r w:rsidRPr="00380590">
        <w:rPr>
          <w:rFonts w:asciiTheme="majorHAnsi" w:hAnsiTheme="majorHAnsi"/>
          <w:sz w:val="24"/>
          <w:szCs w:val="24"/>
          <w:u w:val="single"/>
          <w:lang w:eastAsia="en-US"/>
        </w:rPr>
        <w:t>Project Organization</w:t>
      </w:r>
    </w:p>
    <w:p w14:paraId="4F4B48CD" w14:textId="3A31DB41" w:rsidR="00A803ED" w:rsidRPr="00A803ED" w:rsidRDefault="00A803ED" w:rsidP="60594C36">
      <w:pPr>
        <w:pStyle w:val="NoSpacing"/>
        <w:ind w:left="0"/>
        <w:contextualSpacing/>
        <w:rPr>
          <w:rFonts w:asciiTheme="majorHAnsi" w:hAnsiTheme="majorHAnsi"/>
          <w:sz w:val="24"/>
          <w:szCs w:val="24"/>
          <w:lang w:eastAsia="en-US"/>
        </w:rPr>
      </w:pPr>
      <w:r w:rsidRPr="60594C36">
        <w:rPr>
          <w:rFonts w:asciiTheme="majorHAnsi" w:hAnsiTheme="majorHAnsi"/>
          <w:sz w:val="24"/>
          <w:szCs w:val="24"/>
          <w:lang w:eastAsia="en-US"/>
        </w:rPr>
        <w:t xml:space="preserve">Respondents shall provide a narrative description of the recommended project organization for the implementation project and proposed organization chart(s) for the project team (including all recommended roles for Respondent, and System staff). As necessary, the Respondent will show organizational structures by institution or groups of institutions. Additionally, the Respondent shall provide a table showing all roles (Respondent and </w:t>
      </w:r>
      <w:r w:rsidR="006538FC" w:rsidRPr="60594C36">
        <w:rPr>
          <w:rFonts w:asciiTheme="majorHAnsi" w:hAnsiTheme="majorHAnsi"/>
          <w:sz w:val="24"/>
          <w:szCs w:val="24"/>
          <w:lang w:eastAsia="en-US"/>
        </w:rPr>
        <w:t>System</w:t>
      </w:r>
      <w:r w:rsidRPr="60594C36">
        <w:rPr>
          <w:rFonts w:asciiTheme="majorHAnsi" w:hAnsiTheme="majorHAnsi"/>
          <w:sz w:val="24"/>
          <w:szCs w:val="24"/>
          <w:lang w:eastAsia="en-US"/>
        </w:rPr>
        <w:t>) proposed for the engagement with a brief description of the responsibilities, the recommended staffing level, recommended timing, the applicable institution(s), and expected source (Respondent</w:t>
      </w:r>
      <w:r w:rsidR="00380590" w:rsidRPr="60594C36">
        <w:rPr>
          <w:rFonts w:asciiTheme="majorHAnsi" w:hAnsiTheme="majorHAnsi"/>
          <w:sz w:val="24"/>
          <w:szCs w:val="24"/>
          <w:lang w:eastAsia="en-US"/>
        </w:rPr>
        <w:t xml:space="preserve"> and </w:t>
      </w:r>
      <w:r w:rsidR="006538FC" w:rsidRPr="60594C36">
        <w:rPr>
          <w:rFonts w:asciiTheme="majorHAnsi" w:hAnsiTheme="majorHAnsi"/>
          <w:sz w:val="24"/>
          <w:szCs w:val="24"/>
          <w:lang w:eastAsia="en-US"/>
        </w:rPr>
        <w:t>System</w:t>
      </w:r>
      <w:r w:rsidRPr="60594C36">
        <w:rPr>
          <w:rFonts w:asciiTheme="majorHAnsi" w:hAnsiTheme="majorHAnsi"/>
          <w:sz w:val="24"/>
          <w:szCs w:val="24"/>
          <w:lang w:eastAsia="en-US"/>
        </w:rPr>
        <w:t>) of personnel for each listed role.</w:t>
      </w:r>
    </w:p>
    <w:p w14:paraId="1634B6DE" w14:textId="77777777" w:rsidR="00A803ED" w:rsidRPr="00A803ED" w:rsidRDefault="00A803ED" w:rsidP="00A803ED">
      <w:pPr>
        <w:pStyle w:val="NoSpacing"/>
        <w:ind w:left="0"/>
        <w:contextualSpacing/>
        <w:rPr>
          <w:rFonts w:asciiTheme="majorHAnsi" w:hAnsiTheme="majorHAnsi"/>
          <w:sz w:val="24"/>
          <w:szCs w:val="24"/>
          <w:lang w:eastAsia="en-US"/>
        </w:rPr>
      </w:pPr>
    </w:p>
    <w:p w14:paraId="7F5826AE" w14:textId="77777777" w:rsidR="00A803ED" w:rsidRPr="00380590" w:rsidRDefault="00A803ED" w:rsidP="00A803ED">
      <w:pPr>
        <w:pStyle w:val="NoSpacing"/>
        <w:ind w:left="0"/>
        <w:contextualSpacing/>
        <w:rPr>
          <w:rFonts w:asciiTheme="majorHAnsi" w:hAnsiTheme="majorHAnsi"/>
          <w:sz w:val="24"/>
          <w:szCs w:val="24"/>
          <w:u w:val="single"/>
          <w:lang w:eastAsia="en-US"/>
        </w:rPr>
      </w:pPr>
      <w:r w:rsidRPr="00380590">
        <w:rPr>
          <w:rFonts w:asciiTheme="majorHAnsi" w:hAnsiTheme="majorHAnsi"/>
          <w:sz w:val="24"/>
          <w:szCs w:val="24"/>
          <w:u w:val="single"/>
          <w:lang w:eastAsia="en-US"/>
        </w:rPr>
        <w:t>Personnel Summary Table</w:t>
      </w:r>
    </w:p>
    <w:p w14:paraId="73D0DEB7" w14:textId="66CD78B7" w:rsidR="00A803ED" w:rsidRPr="00A803ED" w:rsidRDefault="00A803ED"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 xml:space="preserve">The Respondent should provide a Personnel Summary Table listing key personnel assigned to the project. </w:t>
      </w:r>
      <w:r w:rsidR="006538FC">
        <w:rPr>
          <w:rFonts w:asciiTheme="majorHAnsi" w:hAnsiTheme="majorHAnsi"/>
          <w:sz w:val="24"/>
          <w:szCs w:val="24"/>
          <w:lang w:eastAsia="en-US"/>
        </w:rPr>
        <w:t>The</w:t>
      </w:r>
      <w:r w:rsidR="006538FC" w:rsidRPr="00A803ED">
        <w:rPr>
          <w:rFonts w:asciiTheme="majorHAnsi" w:hAnsiTheme="majorHAnsi"/>
          <w:sz w:val="24"/>
          <w:szCs w:val="24"/>
          <w:lang w:eastAsia="en-US"/>
        </w:rPr>
        <w:t xml:space="preserve"> </w:t>
      </w:r>
      <w:r w:rsidRPr="00A803ED">
        <w:rPr>
          <w:rFonts w:asciiTheme="majorHAnsi" w:hAnsiTheme="majorHAnsi"/>
          <w:sz w:val="24"/>
          <w:szCs w:val="24"/>
          <w:lang w:eastAsia="en-US"/>
        </w:rPr>
        <w:t>System expects Respondent to name at least six staff as key personnel: Project Manager for the engagement, at least three senior Functional leads, a senior Technical lead and a senior Change Management lead. If other proposed Respondent personnel are known, they may be included in the table below. As illustrated by the example below, the Personnel Summary Table must include the proposed role(s), consultant name, total years of relevant implementation experience, years of experience in the proposed role, list of significant clients in the proposed role, and relevant certifications.</w:t>
      </w:r>
    </w:p>
    <w:p w14:paraId="2EFCF5E9" w14:textId="77777777" w:rsidR="00A803ED" w:rsidRPr="00A803ED" w:rsidRDefault="00A803ED" w:rsidP="00A803ED">
      <w:pPr>
        <w:pStyle w:val="NoSpacing"/>
        <w:ind w:left="0"/>
        <w:contextualSpacing/>
        <w:rPr>
          <w:rFonts w:asciiTheme="majorHAnsi" w:hAnsiTheme="majorHAnsi"/>
          <w:sz w:val="24"/>
          <w:szCs w:val="24"/>
          <w:lang w:eastAsia="en-US"/>
        </w:rPr>
      </w:pPr>
    </w:p>
    <w:p w14:paraId="3972C6FC" w14:textId="67AA37B0" w:rsidR="00A803ED" w:rsidRPr="00A803ED" w:rsidRDefault="006538FC" w:rsidP="00A803ED">
      <w:pPr>
        <w:pStyle w:val="NoSpacing"/>
        <w:ind w:left="0"/>
        <w:contextualSpacing/>
        <w:rPr>
          <w:rFonts w:asciiTheme="majorHAnsi" w:hAnsiTheme="majorHAnsi"/>
          <w:sz w:val="24"/>
          <w:szCs w:val="24"/>
          <w:lang w:eastAsia="en-US"/>
        </w:rPr>
      </w:pPr>
      <w:r>
        <w:rPr>
          <w:rFonts w:asciiTheme="majorHAnsi" w:hAnsiTheme="majorHAnsi"/>
          <w:sz w:val="24"/>
          <w:szCs w:val="24"/>
          <w:lang w:eastAsia="en-US"/>
        </w:rPr>
        <w:t>The</w:t>
      </w:r>
      <w:r w:rsidRPr="00A803ED">
        <w:rPr>
          <w:rFonts w:asciiTheme="majorHAnsi" w:hAnsiTheme="majorHAnsi"/>
          <w:sz w:val="24"/>
          <w:szCs w:val="24"/>
          <w:lang w:eastAsia="en-US"/>
        </w:rPr>
        <w:t xml:space="preserve"> </w:t>
      </w:r>
      <w:r w:rsidR="00A803ED" w:rsidRPr="00A803ED">
        <w:rPr>
          <w:rFonts w:asciiTheme="majorHAnsi" w:hAnsiTheme="majorHAnsi"/>
          <w:sz w:val="24"/>
          <w:szCs w:val="24"/>
          <w:lang w:eastAsia="en-US"/>
        </w:rPr>
        <w:t>System requires named resources for the key positions and will not accept proposed representative resumes or positions for the six key roles.</w:t>
      </w:r>
      <w:r w:rsidR="00F375DE">
        <w:rPr>
          <w:rFonts w:asciiTheme="majorHAnsi" w:hAnsiTheme="majorHAnsi"/>
          <w:sz w:val="24"/>
          <w:szCs w:val="24"/>
          <w:lang w:eastAsia="en-US"/>
        </w:rPr>
        <w:t xml:space="preserve"> Example of format for the Respondent’s Personnel Summary Table:</w:t>
      </w:r>
    </w:p>
    <w:p w14:paraId="03487523" w14:textId="77777777" w:rsidR="00A803ED" w:rsidRPr="00A803ED" w:rsidRDefault="00A803ED"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 xml:space="preserve"> </w:t>
      </w:r>
    </w:p>
    <w:tbl>
      <w:tblPr>
        <w:tblStyle w:val="TableGrid"/>
        <w:tblW w:w="0" w:type="auto"/>
        <w:tblLook w:val="04A0" w:firstRow="1" w:lastRow="0" w:firstColumn="1" w:lastColumn="0" w:noHBand="0" w:noVBand="1"/>
      </w:tblPr>
      <w:tblGrid>
        <w:gridCol w:w="1517"/>
        <w:gridCol w:w="1613"/>
        <w:gridCol w:w="1604"/>
        <w:gridCol w:w="4616"/>
      </w:tblGrid>
      <w:tr w:rsidR="00F375DE" w14:paraId="31632FD8" w14:textId="77777777" w:rsidTr="00F375DE">
        <w:tc>
          <w:tcPr>
            <w:tcW w:w="2337" w:type="dxa"/>
            <w:shd w:val="clear" w:color="auto" w:fill="F2F2F2" w:themeFill="background1" w:themeFillShade="F2"/>
          </w:tcPr>
          <w:p w14:paraId="6938F7EA" w14:textId="0979745B" w:rsidR="00F375DE" w:rsidRDefault="00F375DE"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Proposed Role(s)</w:t>
            </w:r>
          </w:p>
        </w:tc>
        <w:tc>
          <w:tcPr>
            <w:tcW w:w="2337" w:type="dxa"/>
            <w:shd w:val="clear" w:color="auto" w:fill="F2F2F2" w:themeFill="background1" w:themeFillShade="F2"/>
          </w:tcPr>
          <w:p w14:paraId="498BAB64" w14:textId="12998CBD" w:rsidR="00F375DE" w:rsidRDefault="00F375DE"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Consultant Name</w:t>
            </w:r>
          </w:p>
        </w:tc>
        <w:tc>
          <w:tcPr>
            <w:tcW w:w="2338" w:type="dxa"/>
            <w:shd w:val="clear" w:color="auto" w:fill="F2F2F2" w:themeFill="background1" w:themeFillShade="F2"/>
          </w:tcPr>
          <w:p w14:paraId="0E3AFDF0" w14:textId="2680FE6F" w:rsidR="00F375DE" w:rsidRDefault="00F375DE"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Firm</w:t>
            </w:r>
          </w:p>
        </w:tc>
        <w:tc>
          <w:tcPr>
            <w:tcW w:w="11612" w:type="dxa"/>
            <w:shd w:val="clear" w:color="auto" w:fill="F2F2F2" w:themeFill="background1" w:themeFillShade="F2"/>
          </w:tcPr>
          <w:p w14:paraId="082C952A" w14:textId="045DD25A" w:rsidR="00F375DE" w:rsidRDefault="00F375DE"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Experience Summary</w:t>
            </w:r>
          </w:p>
        </w:tc>
      </w:tr>
      <w:tr w:rsidR="00F375DE" w14:paraId="7D189715" w14:textId="77777777" w:rsidTr="00F375DE">
        <w:tc>
          <w:tcPr>
            <w:tcW w:w="2337" w:type="dxa"/>
          </w:tcPr>
          <w:p w14:paraId="452F452A" w14:textId="1D84AC85" w:rsidR="00F375DE" w:rsidRDefault="00F375DE"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Project Manager</w:t>
            </w:r>
          </w:p>
        </w:tc>
        <w:tc>
          <w:tcPr>
            <w:tcW w:w="2337" w:type="dxa"/>
          </w:tcPr>
          <w:p w14:paraId="417D31FA" w14:textId="02C844F5" w:rsidR="00F375DE" w:rsidRDefault="00F375DE"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John Smith</w:t>
            </w:r>
          </w:p>
        </w:tc>
        <w:tc>
          <w:tcPr>
            <w:tcW w:w="2338" w:type="dxa"/>
          </w:tcPr>
          <w:p w14:paraId="7AF315DD" w14:textId="714EE70E" w:rsidR="00F375DE" w:rsidRDefault="00F375DE"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X Consultin</w:t>
            </w:r>
            <w:r>
              <w:rPr>
                <w:rFonts w:asciiTheme="majorHAnsi" w:hAnsiTheme="majorHAnsi"/>
                <w:sz w:val="24"/>
                <w:szCs w:val="24"/>
                <w:lang w:eastAsia="en-US"/>
              </w:rPr>
              <w:t>g</w:t>
            </w:r>
          </w:p>
        </w:tc>
        <w:tc>
          <w:tcPr>
            <w:tcW w:w="11612" w:type="dxa"/>
          </w:tcPr>
          <w:p w14:paraId="5A9ABB84" w14:textId="1DE81C0F" w:rsidR="00F375DE" w:rsidRDefault="00F375DE"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4 years Product Y implementation experience, 5 years as project manager on 2 similar projects, Client Name, PMP certification</w:t>
            </w:r>
          </w:p>
        </w:tc>
      </w:tr>
    </w:tbl>
    <w:p w14:paraId="76DE3B14" w14:textId="77777777" w:rsidR="00A803ED" w:rsidRPr="00A803ED" w:rsidRDefault="00A803ED" w:rsidP="00A803ED">
      <w:pPr>
        <w:pStyle w:val="NoSpacing"/>
        <w:ind w:left="0"/>
        <w:contextualSpacing/>
        <w:rPr>
          <w:rFonts w:asciiTheme="majorHAnsi" w:hAnsiTheme="majorHAnsi"/>
          <w:sz w:val="24"/>
          <w:szCs w:val="24"/>
          <w:lang w:eastAsia="en-US"/>
        </w:rPr>
      </w:pPr>
    </w:p>
    <w:p w14:paraId="45AC5742" w14:textId="149D9245" w:rsidR="00A803ED" w:rsidRPr="00380590" w:rsidRDefault="00414512" w:rsidP="00A803ED">
      <w:pPr>
        <w:pStyle w:val="NoSpacing"/>
        <w:ind w:left="0"/>
        <w:contextualSpacing/>
        <w:rPr>
          <w:rFonts w:asciiTheme="majorHAnsi" w:hAnsiTheme="majorHAnsi"/>
          <w:sz w:val="24"/>
          <w:szCs w:val="24"/>
          <w:u w:val="single"/>
          <w:lang w:eastAsia="en-US"/>
        </w:rPr>
      </w:pPr>
      <w:r w:rsidRPr="00380590">
        <w:rPr>
          <w:rFonts w:asciiTheme="majorHAnsi" w:hAnsiTheme="majorHAnsi"/>
          <w:sz w:val="24"/>
          <w:szCs w:val="24"/>
          <w:u w:val="single"/>
          <w:lang w:eastAsia="en-US"/>
        </w:rPr>
        <w:t>R</w:t>
      </w:r>
      <w:r w:rsidR="00A803ED" w:rsidRPr="00380590">
        <w:rPr>
          <w:rFonts w:asciiTheme="majorHAnsi" w:hAnsiTheme="majorHAnsi"/>
          <w:sz w:val="24"/>
          <w:szCs w:val="24"/>
          <w:u w:val="single"/>
          <w:lang w:eastAsia="en-US"/>
        </w:rPr>
        <w:t>esumes</w:t>
      </w:r>
    </w:p>
    <w:p w14:paraId="5BCB028E" w14:textId="138CB63F" w:rsidR="00F375DE" w:rsidRPr="00A803ED" w:rsidRDefault="00A803ED"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The Respondent shall provide resumes for each role to be filled by the Respondent. In addition to the resumes for the six key personnel (required), Respondent may provide brief resumes for other staff who will fill that role or representative of the person who will fill that role. Resumes shall include the following information:</w:t>
      </w:r>
    </w:p>
    <w:p w14:paraId="2D416D81" w14:textId="0BDD6A9B" w:rsidR="00A803ED" w:rsidRPr="00A803ED" w:rsidRDefault="00A803ED" w:rsidP="00531BDC">
      <w:pPr>
        <w:pStyle w:val="NoSpacing"/>
        <w:numPr>
          <w:ilvl w:val="0"/>
          <w:numId w:val="11"/>
        </w:numPr>
        <w:contextualSpacing/>
        <w:rPr>
          <w:rFonts w:asciiTheme="majorHAnsi" w:hAnsiTheme="majorHAnsi"/>
          <w:sz w:val="24"/>
          <w:szCs w:val="24"/>
          <w:lang w:eastAsia="en-US"/>
        </w:rPr>
      </w:pPr>
      <w:r w:rsidRPr="00A803ED">
        <w:rPr>
          <w:rFonts w:asciiTheme="majorHAnsi" w:hAnsiTheme="majorHAnsi"/>
          <w:sz w:val="24"/>
          <w:szCs w:val="24"/>
          <w:lang w:eastAsia="en-US"/>
        </w:rPr>
        <w:t>Name of consultant;</w:t>
      </w:r>
    </w:p>
    <w:p w14:paraId="4212AC21" w14:textId="484F7BEC" w:rsidR="00A803ED" w:rsidRPr="00A803ED" w:rsidRDefault="00A803ED" w:rsidP="00531BDC">
      <w:pPr>
        <w:pStyle w:val="NoSpacing"/>
        <w:numPr>
          <w:ilvl w:val="0"/>
          <w:numId w:val="11"/>
        </w:numPr>
        <w:contextualSpacing/>
        <w:rPr>
          <w:rFonts w:asciiTheme="majorHAnsi" w:hAnsiTheme="majorHAnsi"/>
          <w:sz w:val="24"/>
          <w:szCs w:val="24"/>
          <w:lang w:eastAsia="en-US"/>
        </w:rPr>
      </w:pPr>
      <w:r w:rsidRPr="00A803ED">
        <w:rPr>
          <w:rFonts w:asciiTheme="majorHAnsi" w:hAnsiTheme="majorHAnsi"/>
          <w:sz w:val="24"/>
          <w:szCs w:val="24"/>
          <w:lang w:eastAsia="en-US"/>
        </w:rPr>
        <w:t>Proposed role on project;</w:t>
      </w:r>
    </w:p>
    <w:p w14:paraId="616245A7" w14:textId="2C51EEBE" w:rsidR="00A803ED" w:rsidRPr="00A803ED" w:rsidRDefault="00A803ED" w:rsidP="00531BDC">
      <w:pPr>
        <w:pStyle w:val="NoSpacing"/>
        <w:numPr>
          <w:ilvl w:val="0"/>
          <w:numId w:val="11"/>
        </w:numPr>
        <w:contextualSpacing/>
        <w:rPr>
          <w:rFonts w:asciiTheme="majorHAnsi" w:hAnsiTheme="majorHAnsi"/>
          <w:sz w:val="24"/>
          <w:szCs w:val="24"/>
          <w:lang w:eastAsia="en-US"/>
        </w:rPr>
      </w:pPr>
      <w:r w:rsidRPr="00A803ED">
        <w:rPr>
          <w:rFonts w:asciiTheme="majorHAnsi" w:hAnsiTheme="majorHAnsi"/>
          <w:sz w:val="24"/>
          <w:szCs w:val="24"/>
          <w:lang w:eastAsia="en-US"/>
        </w:rPr>
        <w:t>Education and training;</w:t>
      </w:r>
    </w:p>
    <w:p w14:paraId="12170571" w14:textId="7405335F" w:rsidR="00A803ED" w:rsidRPr="00A803ED" w:rsidRDefault="00A803ED" w:rsidP="00531BDC">
      <w:pPr>
        <w:pStyle w:val="NoSpacing"/>
        <w:numPr>
          <w:ilvl w:val="0"/>
          <w:numId w:val="11"/>
        </w:numPr>
        <w:contextualSpacing/>
        <w:rPr>
          <w:rFonts w:asciiTheme="majorHAnsi" w:hAnsiTheme="majorHAnsi"/>
          <w:sz w:val="24"/>
          <w:szCs w:val="24"/>
          <w:lang w:eastAsia="en-US"/>
        </w:rPr>
      </w:pPr>
      <w:r w:rsidRPr="00A803ED">
        <w:rPr>
          <w:rFonts w:asciiTheme="majorHAnsi" w:hAnsiTheme="majorHAnsi"/>
          <w:sz w:val="24"/>
          <w:szCs w:val="24"/>
          <w:lang w:eastAsia="en-US"/>
        </w:rPr>
        <w:t>Summary of relevant experience (including start and end dates);</w:t>
      </w:r>
    </w:p>
    <w:p w14:paraId="18387780" w14:textId="1585A79F" w:rsidR="00A803ED" w:rsidRPr="00A803ED" w:rsidRDefault="00A803ED" w:rsidP="00531BDC">
      <w:pPr>
        <w:pStyle w:val="NoSpacing"/>
        <w:numPr>
          <w:ilvl w:val="0"/>
          <w:numId w:val="11"/>
        </w:numPr>
        <w:contextualSpacing/>
        <w:rPr>
          <w:rFonts w:asciiTheme="majorHAnsi" w:hAnsiTheme="majorHAnsi"/>
          <w:sz w:val="24"/>
          <w:szCs w:val="24"/>
          <w:lang w:eastAsia="en-US"/>
        </w:rPr>
      </w:pPr>
      <w:r w:rsidRPr="00A803ED">
        <w:rPr>
          <w:rFonts w:asciiTheme="majorHAnsi" w:hAnsiTheme="majorHAnsi"/>
          <w:sz w:val="24"/>
          <w:szCs w:val="24"/>
          <w:lang w:eastAsia="en-US"/>
        </w:rPr>
        <w:t xml:space="preserve">Experience implementing </w:t>
      </w:r>
      <w:r w:rsidR="000F45C5">
        <w:rPr>
          <w:rFonts w:asciiTheme="majorHAnsi" w:hAnsiTheme="majorHAnsi"/>
          <w:sz w:val="24"/>
          <w:szCs w:val="24"/>
          <w:lang w:eastAsia="en-US"/>
        </w:rPr>
        <w:t>Oracle</w:t>
      </w:r>
      <w:r w:rsidRPr="00A803ED">
        <w:rPr>
          <w:rFonts w:asciiTheme="majorHAnsi" w:hAnsiTheme="majorHAnsi"/>
          <w:sz w:val="24"/>
          <w:szCs w:val="24"/>
          <w:lang w:eastAsia="en-US"/>
        </w:rPr>
        <w:t>;</w:t>
      </w:r>
    </w:p>
    <w:p w14:paraId="494D2CDC" w14:textId="4FA53754" w:rsidR="00A803ED" w:rsidRPr="00A803ED" w:rsidRDefault="00A803ED" w:rsidP="00531BDC">
      <w:pPr>
        <w:pStyle w:val="NoSpacing"/>
        <w:numPr>
          <w:ilvl w:val="0"/>
          <w:numId w:val="11"/>
        </w:numPr>
        <w:contextualSpacing/>
        <w:rPr>
          <w:rFonts w:asciiTheme="majorHAnsi" w:hAnsiTheme="majorHAnsi"/>
          <w:sz w:val="24"/>
          <w:szCs w:val="24"/>
          <w:lang w:eastAsia="en-US"/>
        </w:rPr>
      </w:pPr>
      <w:r w:rsidRPr="00A803ED">
        <w:rPr>
          <w:rFonts w:asciiTheme="majorHAnsi" w:hAnsiTheme="majorHAnsi"/>
          <w:sz w:val="24"/>
          <w:szCs w:val="24"/>
          <w:lang w:eastAsia="en-US"/>
        </w:rPr>
        <w:t>Higher education experience;</w:t>
      </w:r>
    </w:p>
    <w:p w14:paraId="30BED914" w14:textId="44627E35" w:rsidR="00A803ED" w:rsidRPr="00A803ED" w:rsidRDefault="00A803ED" w:rsidP="00531BDC">
      <w:pPr>
        <w:pStyle w:val="NoSpacing"/>
        <w:numPr>
          <w:ilvl w:val="0"/>
          <w:numId w:val="11"/>
        </w:numPr>
        <w:contextualSpacing/>
        <w:rPr>
          <w:rFonts w:asciiTheme="majorHAnsi" w:hAnsiTheme="majorHAnsi"/>
          <w:sz w:val="24"/>
          <w:szCs w:val="24"/>
          <w:lang w:eastAsia="en-US"/>
        </w:rPr>
      </w:pPr>
      <w:r w:rsidRPr="00A803ED">
        <w:rPr>
          <w:rFonts w:asciiTheme="majorHAnsi" w:hAnsiTheme="majorHAnsi"/>
          <w:sz w:val="24"/>
          <w:szCs w:val="24"/>
          <w:lang w:eastAsia="en-US"/>
        </w:rPr>
        <w:t>Other relevant experience; and</w:t>
      </w:r>
    </w:p>
    <w:p w14:paraId="249A8FFC" w14:textId="70520BF3" w:rsidR="00A803ED" w:rsidRPr="00A803ED" w:rsidRDefault="00A803ED" w:rsidP="00531BDC">
      <w:pPr>
        <w:pStyle w:val="NoSpacing"/>
        <w:numPr>
          <w:ilvl w:val="0"/>
          <w:numId w:val="11"/>
        </w:numPr>
        <w:contextualSpacing/>
        <w:rPr>
          <w:rFonts w:asciiTheme="majorHAnsi" w:hAnsiTheme="majorHAnsi"/>
          <w:sz w:val="24"/>
          <w:szCs w:val="24"/>
          <w:lang w:eastAsia="en-US"/>
        </w:rPr>
      </w:pPr>
      <w:r w:rsidRPr="00A803ED">
        <w:rPr>
          <w:rFonts w:asciiTheme="majorHAnsi" w:hAnsiTheme="majorHAnsi"/>
          <w:sz w:val="24"/>
          <w:szCs w:val="24"/>
          <w:lang w:eastAsia="en-US"/>
        </w:rPr>
        <w:t>Employee of Respondent or subcontractor.</w:t>
      </w:r>
    </w:p>
    <w:p w14:paraId="58928778" w14:textId="65316FC7" w:rsidR="00A803ED" w:rsidRPr="00A803ED" w:rsidRDefault="00A803ED" w:rsidP="00461178">
      <w:pPr>
        <w:pStyle w:val="NoSpacing"/>
        <w:tabs>
          <w:tab w:val="left" w:pos="3090"/>
        </w:tabs>
        <w:ind w:left="0"/>
        <w:contextualSpacing/>
        <w:rPr>
          <w:rFonts w:asciiTheme="majorHAnsi" w:hAnsiTheme="majorHAnsi"/>
          <w:sz w:val="24"/>
          <w:szCs w:val="24"/>
          <w:lang w:eastAsia="en-US"/>
        </w:rPr>
      </w:pPr>
    </w:p>
    <w:p w14:paraId="12A75BB2" w14:textId="1E816D0E" w:rsidR="4C29E3D9" w:rsidRPr="00461178" w:rsidRDefault="6122A3D6" w:rsidP="00461178">
      <w:pPr>
        <w:pStyle w:val="NoSpacing"/>
        <w:ind w:left="0"/>
        <w:rPr>
          <w:rFonts w:asciiTheme="majorHAnsi" w:eastAsia="MS Mincho" w:hAnsiTheme="majorHAnsi" w:cs="Arial"/>
          <w:sz w:val="24"/>
          <w:szCs w:val="24"/>
        </w:rPr>
      </w:pPr>
      <w:r w:rsidRPr="00461178">
        <w:rPr>
          <w:rFonts w:asciiTheme="majorHAnsi" w:eastAsia="MS Mincho" w:hAnsiTheme="majorHAnsi" w:cs="Arial"/>
          <w:sz w:val="24"/>
          <w:szCs w:val="24"/>
          <w:u w:val="single"/>
        </w:rPr>
        <w:t>Respondent Personnel</w:t>
      </w:r>
      <w:r w:rsidRPr="00461178">
        <w:rPr>
          <w:rFonts w:asciiTheme="majorHAnsi" w:eastAsia="MS Mincho" w:hAnsiTheme="majorHAnsi" w:cs="Arial"/>
          <w:sz w:val="24"/>
          <w:szCs w:val="24"/>
        </w:rPr>
        <w:t xml:space="preserve"> </w:t>
      </w:r>
    </w:p>
    <w:p w14:paraId="7D1EA92E" w14:textId="349A1B4E" w:rsidR="6122A3D6" w:rsidRPr="00461178" w:rsidRDefault="6122A3D6" w:rsidP="00461178">
      <w:pPr>
        <w:pStyle w:val="NoSpacing"/>
        <w:ind w:left="0"/>
        <w:rPr>
          <w:rFonts w:asciiTheme="majorHAnsi" w:eastAsia="MS Mincho" w:hAnsiTheme="majorHAnsi" w:cs="Arial"/>
          <w:sz w:val="24"/>
          <w:szCs w:val="24"/>
        </w:rPr>
      </w:pPr>
      <w:r w:rsidRPr="00461178">
        <w:rPr>
          <w:rFonts w:asciiTheme="majorHAnsi" w:eastAsia="MS Mincho" w:hAnsiTheme="majorHAnsi" w:cs="Arial"/>
          <w:sz w:val="24"/>
          <w:szCs w:val="24"/>
          <w:lang w:eastAsia="en-US"/>
        </w:rPr>
        <w:t xml:space="preserve">The Respondent shall assign all key personnel identified above to complete all their planned and assigned responsibilities in connection with performance of the obligations of the Respondent under this contract. It is critical to the overall success of the project that the Respondent not remove or reassign, without the System's prior written approval (which approval shall not be unreasonably withheld) any of the key personnel until such time as the key personnel have completed </w:t>
      </w:r>
      <w:r w:rsidR="28D61BEF" w:rsidRPr="00461178">
        <w:rPr>
          <w:rFonts w:asciiTheme="majorHAnsi" w:eastAsia="MS Mincho" w:hAnsiTheme="majorHAnsi" w:cs="Arial"/>
          <w:sz w:val="24"/>
          <w:szCs w:val="24"/>
          <w:lang w:eastAsia="en-US"/>
        </w:rPr>
        <w:t>all</w:t>
      </w:r>
      <w:r w:rsidRPr="00461178">
        <w:rPr>
          <w:rFonts w:asciiTheme="majorHAnsi" w:eastAsia="MS Mincho" w:hAnsiTheme="majorHAnsi" w:cs="Arial"/>
          <w:sz w:val="24"/>
          <w:szCs w:val="24"/>
          <w:lang w:eastAsia="en-US"/>
        </w:rPr>
        <w:t xml:space="preserve"> their planned and assigned responsibilities in connection with performance of the Respondent’s obligations under the contract. The unauthorized removal of key personnel by the Respondent may be considered by the System as a material breach of contract.</w:t>
      </w:r>
    </w:p>
    <w:p w14:paraId="054056E8" w14:textId="663BEF9D" w:rsidR="4C29E3D9" w:rsidRPr="00461178" w:rsidRDefault="4C29E3D9" w:rsidP="00461178">
      <w:pPr>
        <w:pStyle w:val="NoSpacing"/>
        <w:ind w:left="0"/>
        <w:rPr>
          <w:rFonts w:asciiTheme="majorHAnsi" w:eastAsia="MS Mincho" w:hAnsiTheme="majorHAnsi" w:cs="Arial"/>
          <w:sz w:val="24"/>
          <w:szCs w:val="24"/>
        </w:rPr>
      </w:pPr>
    </w:p>
    <w:p w14:paraId="19AC1357" w14:textId="7A97CFF5" w:rsidR="6122A3D6" w:rsidRPr="00461178" w:rsidRDefault="6122A3D6" w:rsidP="00461178">
      <w:pPr>
        <w:pStyle w:val="NoSpacing"/>
        <w:ind w:left="0"/>
        <w:rPr>
          <w:rFonts w:asciiTheme="majorHAnsi" w:eastAsia="MS Mincho" w:hAnsiTheme="majorHAnsi" w:cs="Arial"/>
          <w:sz w:val="24"/>
          <w:szCs w:val="24"/>
        </w:rPr>
      </w:pPr>
      <w:r w:rsidRPr="00461178">
        <w:rPr>
          <w:rFonts w:asciiTheme="majorHAnsi" w:eastAsia="MS Mincho" w:hAnsiTheme="majorHAnsi" w:cs="Arial"/>
          <w:sz w:val="24"/>
          <w:szCs w:val="24"/>
          <w:lang w:eastAsia="en-US"/>
        </w:rPr>
        <w:t xml:space="preserve">The System shall have the right to approve the assignment and replacement by the Respondent of all personnel assigned to provide services, including, without limitation, the project team manager, other individuals named or described in the Respondent’s proposal, and individuals as mutually agreed by the parties. Before assigning an individual to any of these positions, the Respondent shall notify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of the proposed assignment, shall introduce the individual to the appropriate representatives of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and shall provide to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a resume and any other information about the individual reasonably requested by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reserves the right to interview the individual before granting approval.</w:t>
      </w:r>
    </w:p>
    <w:p w14:paraId="73679004" w14:textId="69B91AEB" w:rsidR="4C29E3D9" w:rsidRPr="00461178" w:rsidRDefault="4C29E3D9" w:rsidP="00461178">
      <w:pPr>
        <w:pStyle w:val="NoSpacing"/>
        <w:ind w:left="0"/>
        <w:rPr>
          <w:rFonts w:asciiTheme="majorHAnsi" w:eastAsia="MS Mincho" w:hAnsiTheme="majorHAnsi" w:cs="Arial"/>
          <w:sz w:val="24"/>
          <w:szCs w:val="24"/>
        </w:rPr>
      </w:pPr>
    </w:p>
    <w:p w14:paraId="55958084" w14:textId="1A1EBC16" w:rsidR="6122A3D6" w:rsidRPr="00461178" w:rsidRDefault="6122A3D6" w:rsidP="00461178">
      <w:pPr>
        <w:pStyle w:val="NoSpacing"/>
        <w:ind w:left="0"/>
        <w:rPr>
          <w:rFonts w:asciiTheme="majorHAnsi" w:eastAsia="MS Mincho" w:hAnsiTheme="majorHAnsi" w:cs="Arial"/>
          <w:sz w:val="24"/>
          <w:szCs w:val="24"/>
        </w:rPr>
      </w:pPr>
      <w:r w:rsidRPr="00461178">
        <w:rPr>
          <w:rFonts w:asciiTheme="majorHAnsi" w:eastAsia="MS Mincho" w:hAnsiTheme="majorHAnsi" w:cs="Arial"/>
          <w:sz w:val="24"/>
          <w:szCs w:val="24"/>
          <w:lang w:eastAsia="en-US"/>
        </w:rPr>
        <w:t>In the event any one of the Key Personnel is reassigned, becomes incapacitated, or ceases to be employed by Respondent and therefore becomes unable to perform the functions or responsibilities assigned to him or her, Respondent shall (i) within two business days, temporarily replace such person with another person properly qualified to perform the functions of such replaced person, and</w:t>
      </w:r>
    </w:p>
    <w:p w14:paraId="3284225B" w14:textId="633E537E" w:rsidR="6122A3D6" w:rsidRPr="00461178" w:rsidRDefault="6122A3D6" w:rsidP="00461178">
      <w:pPr>
        <w:pStyle w:val="NoSpacing"/>
        <w:ind w:left="0"/>
        <w:rPr>
          <w:rFonts w:asciiTheme="majorHAnsi" w:eastAsia="MS Mincho" w:hAnsiTheme="majorHAnsi" w:cs="Arial"/>
          <w:sz w:val="24"/>
          <w:szCs w:val="24"/>
        </w:rPr>
      </w:pPr>
      <w:r w:rsidRPr="00461178">
        <w:rPr>
          <w:rFonts w:asciiTheme="majorHAnsi" w:eastAsia="MS Mincho" w:hAnsiTheme="majorHAnsi" w:cs="Arial"/>
          <w:sz w:val="24"/>
          <w:szCs w:val="24"/>
          <w:lang w:eastAsia="en-US"/>
        </w:rPr>
        <w:t>(ii) within twenty (20) business days, permanently replace such replaced person with another person approved by the System and properly qualified to perform the functions of such replaced person.</w:t>
      </w:r>
    </w:p>
    <w:p w14:paraId="5556339B" w14:textId="28AC2259" w:rsidR="4C29E3D9" w:rsidRPr="00461178" w:rsidRDefault="4C29E3D9" w:rsidP="00461178">
      <w:pPr>
        <w:pStyle w:val="NoSpacing"/>
        <w:ind w:left="0"/>
        <w:rPr>
          <w:rFonts w:asciiTheme="majorHAnsi" w:eastAsia="MS Mincho" w:hAnsiTheme="majorHAnsi" w:cs="Arial"/>
          <w:sz w:val="24"/>
          <w:szCs w:val="24"/>
        </w:rPr>
      </w:pPr>
    </w:p>
    <w:p w14:paraId="467D03A9" w14:textId="3E14F5CA" w:rsidR="6122A3D6" w:rsidRDefault="6122A3D6" w:rsidP="00461178">
      <w:pPr>
        <w:pStyle w:val="NoSpacing"/>
        <w:ind w:left="0"/>
        <w:rPr>
          <w:rFonts w:ascii="Calibri" w:eastAsia="MS Mincho" w:hAnsi="Calibri" w:cs="Arial"/>
          <w:sz w:val="24"/>
          <w:szCs w:val="24"/>
        </w:rPr>
      </w:pPr>
      <w:r w:rsidRPr="00461178">
        <w:rPr>
          <w:rFonts w:asciiTheme="majorHAnsi" w:eastAsia="MS Mincho" w:hAnsiTheme="majorHAnsi" w:cs="Arial"/>
          <w:sz w:val="24"/>
          <w:szCs w:val="24"/>
          <w:lang w:eastAsia="en-US"/>
        </w:rPr>
        <w:t xml:space="preserve">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reserves the right to require the Respondent to replace Respondent and/or sub respondent employees whom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judges to be contrary to the best interests of the System. Before a written request is issued, authorized representatives of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and the Respondent will discuss the circumstances. Upon receipt of a written request from an authorized representative of the System, the Respondent shall be required to proceed with the replacement. The replacement request will include the desired replacement date and the reason for the request. The Respondent shall use its best efforts to </w:t>
      </w:r>
      <w:r w:rsidR="723B73D2" w:rsidRPr="00461178">
        <w:rPr>
          <w:rFonts w:asciiTheme="majorHAnsi" w:eastAsia="MS Mincho" w:hAnsiTheme="majorHAnsi" w:cs="Arial"/>
          <w:sz w:val="24"/>
          <w:szCs w:val="24"/>
          <w:lang w:eastAsia="en-US"/>
        </w:rPr>
        <w:t>a</w:t>
      </w:r>
      <w:r w:rsidRPr="00461178">
        <w:rPr>
          <w:rFonts w:asciiTheme="majorHAnsi" w:eastAsia="MS Mincho" w:hAnsiTheme="majorHAnsi" w:cs="Arial"/>
          <w:sz w:val="24"/>
          <w:szCs w:val="24"/>
          <w:lang w:eastAsia="en-US"/>
        </w:rPr>
        <w:t xml:space="preserve">ffect the replacement in a manner that does not degrade service quality. This provision will not be deemed to give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the right to require the Respondent to terminate any Respondent employee's employment. Rather, this provision is intended to give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 xml:space="preserve"> only the right to require that the Respondent discontinue using an employee in the performance of services for the </w:t>
      </w:r>
      <w:r w:rsidR="00461178">
        <w:rPr>
          <w:rFonts w:asciiTheme="majorHAnsi" w:eastAsia="MS Mincho" w:hAnsiTheme="majorHAnsi" w:cs="Arial"/>
          <w:sz w:val="24"/>
          <w:szCs w:val="24"/>
          <w:lang w:eastAsia="en-US"/>
        </w:rPr>
        <w:t>System</w:t>
      </w:r>
      <w:r w:rsidRPr="00461178">
        <w:rPr>
          <w:rFonts w:asciiTheme="majorHAnsi" w:eastAsia="MS Mincho" w:hAnsiTheme="majorHAnsi" w:cs="Arial"/>
          <w:sz w:val="24"/>
          <w:szCs w:val="24"/>
          <w:lang w:eastAsia="en-US"/>
        </w:rPr>
        <w:t>.</w:t>
      </w:r>
    </w:p>
    <w:p w14:paraId="0EB2A367" w14:textId="487C61B4" w:rsidR="4C29E3D9" w:rsidRDefault="4C29E3D9" w:rsidP="4C29E3D9">
      <w:pPr>
        <w:pStyle w:val="NoSpacing"/>
        <w:ind w:left="0"/>
        <w:rPr>
          <w:rFonts w:ascii="Calibri" w:eastAsia="MS Mincho" w:hAnsi="Calibri" w:cs="Arial"/>
          <w:sz w:val="24"/>
          <w:szCs w:val="24"/>
          <w:lang w:eastAsia="en-US"/>
        </w:rPr>
      </w:pPr>
    </w:p>
    <w:p w14:paraId="530F672C" w14:textId="70FB0614" w:rsidR="00F375DE" w:rsidRDefault="00F375DE" w:rsidP="00A803ED">
      <w:pPr>
        <w:pStyle w:val="NoSpacing"/>
        <w:ind w:left="0"/>
        <w:contextualSpacing/>
        <w:rPr>
          <w:rFonts w:asciiTheme="majorHAnsi" w:hAnsiTheme="majorHAnsi"/>
          <w:sz w:val="24"/>
          <w:szCs w:val="24"/>
          <w:lang w:eastAsia="en-US"/>
        </w:rPr>
      </w:pPr>
      <w:r>
        <w:rPr>
          <w:rFonts w:asciiTheme="majorHAnsi" w:hAnsiTheme="majorHAnsi"/>
          <w:sz w:val="24"/>
          <w:szCs w:val="24"/>
          <w:lang w:eastAsia="en-US"/>
        </w:rPr>
        <w:t>IMPLEMENTATION SERVICES:</w:t>
      </w:r>
    </w:p>
    <w:p w14:paraId="43C65515" w14:textId="77777777" w:rsidR="00F375DE" w:rsidRDefault="00F375DE" w:rsidP="00A803ED">
      <w:pPr>
        <w:pStyle w:val="NoSpacing"/>
        <w:ind w:left="0"/>
        <w:contextualSpacing/>
        <w:rPr>
          <w:rFonts w:asciiTheme="majorHAnsi" w:hAnsiTheme="majorHAnsi"/>
          <w:sz w:val="24"/>
          <w:szCs w:val="24"/>
          <w:lang w:eastAsia="en-US"/>
        </w:rPr>
      </w:pPr>
    </w:p>
    <w:p w14:paraId="0863E708" w14:textId="6925242D" w:rsidR="00A803ED" w:rsidRPr="00A803ED" w:rsidRDefault="00A803ED"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The Respondent will provide narrative responses regarding the proposed implementation services, organized in accordance with the outline below.</w:t>
      </w:r>
    </w:p>
    <w:p w14:paraId="7BA2C89D" w14:textId="77777777" w:rsidR="00A803ED" w:rsidRPr="00A803ED" w:rsidRDefault="00A803ED" w:rsidP="00A803ED">
      <w:pPr>
        <w:pStyle w:val="NoSpacing"/>
        <w:ind w:left="0"/>
        <w:contextualSpacing/>
        <w:rPr>
          <w:rFonts w:asciiTheme="majorHAnsi" w:hAnsiTheme="majorHAnsi"/>
          <w:sz w:val="24"/>
          <w:szCs w:val="24"/>
          <w:lang w:eastAsia="en-US"/>
        </w:rPr>
      </w:pPr>
    </w:p>
    <w:p w14:paraId="2EF71D68" w14:textId="77777777" w:rsidR="00A803ED" w:rsidRPr="00F375DE" w:rsidRDefault="00A803ED" w:rsidP="00A803ED">
      <w:pPr>
        <w:pStyle w:val="NoSpacing"/>
        <w:ind w:left="0"/>
        <w:contextualSpacing/>
        <w:rPr>
          <w:rFonts w:asciiTheme="majorHAnsi" w:hAnsiTheme="majorHAnsi"/>
          <w:sz w:val="24"/>
          <w:szCs w:val="24"/>
          <w:u w:val="single"/>
          <w:lang w:eastAsia="en-US"/>
        </w:rPr>
      </w:pPr>
      <w:r w:rsidRPr="00F375DE">
        <w:rPr>
          <w:rFonts w:asciiTheme="majorHAnsi" w:hAnsiTheme="majorHAnsi"/>
          <w:sz w:val="24"/>
          <w:szCs w:val="24"/>
          <w:u w:val="single"/>
          <w:lang w:eastAsia="en-US"/>
        </w:rPr>
        <w:t>Project Management Methodology</w:t>
      </w:r>
    </w:p>
    <w:p w14:paraId="592FE7AF" w14:textId="77777777" w:rsidR="00A803ED" w:rsidRPr="00A803ED" w:rsidRDefault="00A803ED"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The Respondent shall describe its approach to managing the project. As part of its project management approach, the Respondent shall describe the project management tools, standards, controls, and procedures that will be utilized to create a proven, reliable process, as well as proposed standards for status reporting, risk management, issue management, and communications.</w:t>
      </w:r>
    </w:p>
    <w:p w14:paraId="1DD81AAA" w14:textId="77777777" w:rsidR="00A803ED" w:rsidRPr="00A803ED" w:rsidRDefault="00A803ED" w:rsidP="00A803ED">
      <w:pPr>
        <w:pStyle w:val="NoSpacing"/>
        <w:ind w:left="0"/>
        <w:contextualSpacing/>
        <w:rPr>
          <w:rFonts w:asciiTheme="majorHAnsi" w:hAnsiTheme="majorHAnsi"/>
          <w:sz w:val="24"/>
          <w:szCs w:val="24"/>
          <w:lang w:eastAsia="en-US"/>
        </w:rPr>
      </w:pPr>
    </w:p>
    <w:p w14:paraId="0683A96D" w14:textId="77777777" w:rsidR="00A803ED" w:rsidRPr="00A803ED" w:rsidRDefault="00A803ED"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Respondents are invited to provide recommendations for project governance in this section of their response.</w:t>
      </w:r>
    </w:p>
    <w:p w14:paraId="040780E2" w14:textId="77777777" w:rsidR="00A803ED" w:rsidRPr="00A803ED" w:rsidRDefault="00A803ED" w:rsidP="00A803ED">
      <w:pPr>
        <w:pStyle w:val="NoSpacing"/>
        <w:ind w:left="0"/>
        <w:contextualSpacing/>
        <w:rPr>
          <w:rFonts w:asciiTheme="majorHAnsi" w:hAnsiTheme="majorHAnsi"/>
          <w:sz w:val="24"/>
          <w:szCs w:val="24"/>
          <w:lang w:eastAsia="en-US"/>
        </w:rPr>
      </w:pPr>
    </w:p>
    <w:p w14:paraId="2A751487" w14:textId="72ECAF62" w:rsidR="0033409C" w:rsidRPr="00A803ED" w:rsidRDefault="00A803ED" w:rsidP="00A803ED">
      <w:pPr>
        <w:pStyle w:val="NoSpacing"/>
        <w:ind w:left="0"/>
        <w:contextualSpacing/>
        <w:rPr>
          <w:rFonts w:asciiTheme="majorHAnsi" w:hAnsiTheme="majorHAnsi"/>
          <w:sz w:val="24"/>
          <w:szCs w:val="24"/>
          <w:lang w:eastAsia="en-US"/>
        </w:rPr>
      </w:pPr>
      <w:r w:rsidRPr="006538FC">
        <w:rPr>
          <w:rFonts w:asciiTheme="majorHAnsi" w:hAnsiTheme="majorHAnsi"/>
          <w:sz w:val="24"/>
          <w:szCs w:val="24"/>
          <w:u w:val="single"/>
          <w:lang w:eastAsia="en-US"/>
        </w:rPr>
        <w:t>Timeline and Implementation Approach</w:t>
      </w:r>
    </w:p>
    <w:p w14:paraId="7D5AA0A6" w14:textId="444FA076" w:rsidR="00A803ED" w:rsidRDefault="00A803ED" w:rsidP="00A803ED">
      <w:pPr>
        <w:pStyle w:val="NoSpacing"/>
        <w:ind w:left="0"/>
        <w:contextualSpacing/>
        <w:rPr>
          <w:rFonts w:asciiTheme="majorHAnsi" w:hAnsiTheme="majorHAnsi"/>
          <w:sz w:val="24"/>
          <w:szCs w:val="24"/>
          <w:lang w:eastAsia="en-US"/>
        </w:rPr>
      </w:pPr>
      <w:r w:rsidRPr="00A803ED">
        <w:rPr>
          <w:rFonts w:asciiTheme="majorHAnsi" w:hAnsiTheme="majorHAnsi"/>
          <w:sz w:val="24"/>
          <w:szCs w:val="24"/>
          <w:lang w:eastAsia="en-US"/>
        </w:rPr>
        <w:t xml:space="preserve">The Respondent </w:t>
      </w:r>
      <w:r w:rsidR="00665C15">
        <w:rPr>
          <w:rFonts w:asciiTheme="majorHAnsi" w:hAnsiTheme="majorHAnsi"/>
          <w:sz w:val="24"/>
          <w:szCs w:val="24"/>
          <w:lang w:eastAsia="en-US"/>
        </w:rPr>
        <w:t>shall</w:t>
      </w:r>
      <w:r w:rsidR="00665C15" w:rsidRPr="00A803ED">
        <w:rPr>
          <w:rFonts w:asciiTheme="majorHAnsi" w:hAnsiTheme="majorHAnsi"/>
          <w:sz w:val="24"/>
          <w:szCs w:val="24"/>
          <w:lang w:eastAsia="en-US"/>
        </w:rPr>
        <w:t xml:space="preserve"> </w:t>
      </w:r>
      <w:r w:rsidRPr="00A803ED">
        <w:rPr>
          <w:rFonts w:asciiTheme="majorHAnsi" w:hAnsiTheme="majorHAnsi"/>
          <w:sz w:val="24"/>
          <w:szCs w:val="24"/>
          <w:lang w:eastAsia="en-US"/>
        </w:rPr>
        <w:t xml:space="preserve">describe its proposed approach for the implementation project and </w:t>
      </w:r>
      <w:r w:rsidR="00414512">
        <w:rPr>
          <w:rFonts w:asciiTheme="majorHAnsi" w:hAnsiTheme="majorHAnsi"/>
          <w:sz w:val="24"/>
          <w:szCs w:val="24"/>
          <w:lang w:eastAsia="en-US"/>
        </w:rPr>
        <w:t xml:space="preserve">assume a July 2024 </w:t>
      </w:r>
      <w:r w:rsidR="00037E53">
        <w:rPr>
          <w:rFonts w:asciiTheme="majorHAnsi" w:hAnsiTheme="majorHAnsi"/>
          <w:sz w:val="24"/>
          <w:szCs w:val="24"/>
          <w:lang w:eastAsia="en-US"/>
        </w:rPr>
        <w:t xml:space="preserve">Big Bang implementation.  Respondent is free to </w:t>
      </w:r>
      <w:r w:rsidR="00BB5E55">
        <w:rPr>
          <w:rFonts w:asciiTheme="majorHAnsi" w:hAnsiTheme="majorHAnsi"/>
          <w:sz w:val="24"/>
          <w:szCs w:val="24"/>
          <w:lang w:eastAsia="en-US"/>
        </w:rPr>
        <w:t xml:space="preserve">propose additional approaches but MUST address </w:t>
      </w:r>
      <w:r w:rsidR="00E75C4E">
        <w:rPr>
          <w:rFonts w:asciiTheme="majorHAnsi" w:hAnsiTheme="majorHAnsi"/>
          <w:sz w:val="24"/>
          <w:szCs w:val="24"/>
          <w:lang w:eastAsia="en-US"/>
        </w:rPr>
        <w:t xml:space="preserve">the fixed timeline as given.  </w:t>
      </w:r>
      <w:r w:rsidRPr="00A803ED">
        <w:rPr>
          <w:rFonts w:asciiTheme="majorHAnsi" w:hAnsiTheme="majorHAnsi"/>
          <w:sz w:val="24"/>
          <w:szCs w:val="24"/>
          <w:lang w:eastAsia="en-US"/>
        </w:rPr>
        <w:t xml:space="preserve"> </w:t>
      </w:r>
    </w:p>
    <w:p w14:paraId="5DB268A1" w14:textId="77777777" w:rsidR="00F222E7" w:rsidRDefault="00F222E7" w:rsidP="00A803ED">
      <w:pPr>
        <w:pStyle w:val="NoSpacing"/>
        <w:ind w:left="0"/>
        <w:contextualSpacing/>
        <w:rPr>
          <w:rFonts w:asciiTheme="majorHAnsi" w:hAnsiTheme="majorHAnsi"/>
          <w:sz w:val="24"/>
          <w:szCs w:val="24"/>
          <w:lang w:eastAsia="en-US"/>
        </w:rPr>
      </w:pPr>
    </w:p>
    <w:p w14:paraId="5A946AA4" w14:textId="64CFB490" w:rsidR="00F222E7" w:rsidRPr="00F222E7" w:rsidRDefault="00F222E7" w:rsidP="00F222E7">
      <w:pPr>
        <w:pStyle w:val="NoSpacing"/>
        <w:ind w:left="0"/>
        <w:contextualSpacing/>
        <w:rPr>
          <w:rFonts w:asciiTheme="majorHAnsi" w:hAnsiTheme="majorHAnsi"/>
          <w:sz w:val="24"/>
          <w:szCs w:val="24"/>
          <w:lang w:eastAsia="en-US"/>
        </w:rPr>
      </w:pPr>
      <w:r w:rsidRPr="00F222E7">
        <w:rPr>
          <w:rFonts w:asciiTheme="majorHAnsi" w:hAnsiTheme="majorHAnsi"/>
          <w:sz w:val="24"/>
          <w:szCs w:val="24"/>
          <w:lang w:eastAsia="en-US"/>
        </w:rPr>
        <w:t xml:space="preserve">Describe in your narrative how your recommended approach will reduce risk to </w:t>
      </w:r>
      <w:r w:rsidR="006538FC">
        <w:rPr>
          <w:rFonts w:asciiTheme="majorHAnsi" w:hAnsiTheme="majorHAnsi"/>
          <w:sz w:val="24"/>
          <w:szCs w:val="24"/>
          <w:lang w:eastAsia="en-US"/>
        </w:rPr>
        <w:t>the</w:t>
      </w:r>
      <w:r w:rsidR="006538FC" w:rsidRPr="00F222E7">
        <w:rPr>
          <w:rFonts w:asciiTheme="majorHAnsi" w:hAnsiTheme="majorHAnsi"/>
          <w:sz w:val="24"/>
          <w:szCs w:val="24"/>
          <w:lang w:eastAsia="en-US"/>
        </w:rPr>
        <w:t xml:space="preserve"> </w:t>
      </w:r>
      <w:r w:rsidRPr="00F222E7">
        <w:rPr>
          <w:rFonts w:asciiTheme="majorHAnsi" w:hAnsiTheme="majorHAnsi"/>
          <w:sz w:val="24"/>
          <w:szCs w:val="24"/>
          <w:lang w:eastAsia="en-US"/>
        </w:rPr>
        <w:t xml:space="preserve">System and facilitate </w:t>
      </w:r>
      <w:r w:rsidR="006538FC">
        <w:rPr>
          <w:rFonts w:asciiTheme="majorHAnsi" w:hAnsiTheme="majorHAnsi"/>
          <w:sz w:val="24"/>
          <w:szCs w:val="24"/>
          <w:lang w:eastAsia="en-US"/>
        </w:rPr>
        <w:t>a s</w:t>
      </w:r>
      <w:r w:rsidRPr="00F222E7">
        <w:rPr>
          <w:rFonts w:asciiTheme="majorHAnsi" w:hAnsiTheme="majorHAnsi"/>
          <w:sz w:val="24"/>
          <w:szCs w:val="24"/>
          <w:lang w:eastAsia="en-US"/>
        </w:rPr>
        <w:t>ystemwide deployment and user acceptance. Your approach should also highlight your approach or techniques to reduce project costs and increase project engagement for the project duration</w:t>
      </w:r>
      <w:r w:rsidR="006837E8">
        <w:rPr>
          <w:rFonts w:asciiTheme="majorHAnsi" w:hAnsiTheme="majorHAnsi"/>
          <w:sz w:val="24"/>
          <w:szCs w:val="24"/>
          <w:lang w:eastAsia="en-US"/>
        </w:rPr>
        <w:t xml:space="preserve"> especially in a hybrid or completely remote engagement.  </w:t>
      </w:r>
      <w:r w:rsidRPr="00F222E7">
        <w:rPr>
          <w:rFonts w:asciiTheme="majorHAnsi" w:hAnsiTheme="majorHAnsi"/>
          <w:sz w:val="24"/>
          <w:szCs w:val="24"/>
          <w:lang w:eastAsia="en-US"/>
        </w:rPr>
        <w:t xml:space="preserve"> Identify specific activities that lend themselves to this approach. Discuss any experience using these techniques in a similar manner on other engagements, and share any lessons learned.</w:t>
      </w:r>
    </w:p>
    <w:p w14:paraId="0ACBEA8D" w14:textId="77777777" w:rsidR="00F222E7" w:rsidRPr="00F222E7" w:rsidRDefault="00F222E7" w:rsidP="00F222E7">
      <w:pPr>
        <w:pStyle w:val="NoSpacing"/>
        <w:ind w:left="0"/>
        <w:contextualSpacing/>
        <w:rPr>
          <w:rFonts w:asciiTheme="majorHAnsi" w:hAnsiTheme="majorHAnsi"/>
          <w:sz w:val="24"/>
          <w:szCs w:val="24"/>
          <w:lang w:eastAsia="en-US"/>
        </w:rPr>
      </w:pPr>
    </w:p>
    <w:p w14:paraId="4BF1D5F3" w14:textId="77777777" w:rsidR="00F222E7" w:rsidRPr="00F222E7" w:rsidRDefault="00F222E7" w:rsidP="00F222E7">
      <w:pPr>
        <w:pStyle w:val="NoSpacing"/>
        <w:ind w:left="0"/>
        <w:contextualSpacing/>
        <w:rPr>
          <w:rFonts w:asciiTheme="majorHAnsi" w:hAnsiTheme="majorHAnsi"/>
          <w:sz w:val="24"/>
          <w:szCs w:val="24"/>
          <w:lang w:eastAsia="en-US"/>
        </w:rPr>
      </w:pPr>
      <w:r w:rsidRPr="00F222E7">
        <w:rPr>
          <w:rFonts w:asciiTheme="majorHAnsi" w:hAnsiTheme="majorHAnsi"/>
          <w:sz w:val="24"/>
          <w:szCs w:val="24"/>
          <w:lang w:eastAsia="en-US"/>
        </w:rPr>
        <w:t>The description provided should include the following information:</w:t>
      </w:r>
    </w:p>
    <w:p w14:paraId="17A9A3FF" w14:textId="21C7BC9C" w:rsidR="00F222E7" w:rsidRPr="00F222E7" w:rsidRDefault="00F222E7" w:rsidP="00531BDC">
      <w:pPr>
        <w:pStyle w:val="NoSpacing"/>
        <w:numPr>
          <w:ilvl w:val="0"/>
          <w:numId w:val="12"/>
        </w:numPr>
        <w:contextualSpacing/>
        <w:rPr>
          <w:rFonts w:asciiTheme="majorHAnsi" w:hAnsiTheme="majorHAnsi"/>
          <w:sz w:val="24"/>
          <w:szCs w:val="24"/>
          <w:lang w:eastAsia="en-US"/>
        </w:rPr>
      </w:pPr>
      <w:r w:rsidRPr="00F222E7">
        <w:rPr>
          <w:rFonts w:asciiTheme="majorHAnsi" w:hAnsiTheme="majorHAnsi"/>
          <w:sz w:val="24"/>
          <w:szCs w:val="24"/>
          <w:lang w:eastAsia="en-US"/>
        </w:rPr>
        <w:t xml:space="preserve">Key principles and distinguishing </w:t>
      </w:r>
      <w:r w:rsidR="006837E8" w:rsidRPr="00F222E7">
        <w:rPr>
          <w:rFonts w:asciiTheme="majorHAnsi" w:hAnsiTheme="majorHAnsi"/>
          <w:sz w:val="24"/>
          <w:szCs w:val="24"/>
          <w:lang w:eastAsia="en-US"/>
        </w:rPr>
        <w:t>characteristics</w:t>
      </w:r>
      <w:r w:rsidR="00665C15">
        <w:rPr>
          <w:rFonts w:asciiTheme="majorHAnsi" w:hAnsiTheme="majorHAnsi"/>
          <w:sz w:val="24"/>
          <w:szCs w:val="24"/>
          <w:lang w:eastAsia="en-US"/>
        </w:rPr>
        <w:t>;</w:t>
      </w:r>
    </w:p>
    <w:p w14:paraId="62052382" w14:textId="3DF7AF07" w:rsidR="00F222E7" w:rsidRPr="00F222E7" w:rsidRDefault="00F222E7" w:rsidP="00531BDC">
      <w:pPr>
        <w:pStyle w:val="NoSpacing"/>
        <w:numPr>
          <w:ilvl w:val="0"/>
          <w:numId w:val="12"/>
        </w:numPr>
        <w:contextualSpacing/>
        <w:rPr>
          <w:rFonts w:asciiTheme="majorHAnsi" w:hAnsiTheme="majorHAnsi"/>
          <w:sz w:val="24"/>
          <w:szCs w:val="24"/>
          <w:lang w:eastAsia="en-US"/>
        </w:rPr>
      </w:pPr>
      <w:r w:rsidRPr="00F222E7">
        <w:rPr>
          <w:rFonts w:asciiTheme="majorHAnsi" w:hAnsiTheme="majorHAnsi"/>
          <w:sz w:val="24"/>
          <w:szCs w:val="24"/>
          <w:lang w:eastAsia="en-US"/>
        </w:rPr>
        <w:t>Phases and major activities;</w:t>
      </w:r>
    </w:p>
    <w:p w14:paraId="7A302311" w14:textId="13B27961" w:rsidR="00F222E7" w:rsidRPr="00F222E7" w:rsidRDefault="00F222E7" w:rsidP="00531BDC">
      <w:pPr>
        <w:pStyle w:val="NoSpacing"/>
        <w:numPr>
          <w:ilvl w:val="0"/>
          <w:numId w:val="12"/>
        </w:numPr>
        <w:contextualSpacing/>
        <w:rPr>
          <w:rFonts w:asciiTheme="majorHAnsi" w:hAnsiTheme="majorHAnsi"/>
          <w:sz w:val="24"/>
          <w:szCs w:val="24"/>
          <w:lang w:eastAsia="en-US"/>
        </w:rPr>
      </w:pPr>
      <w:r w:rsidRPr="00F222E7">
        <w:rPr>
          <w:rFonts w:asciiTheme="majorHAnsi" w:hAnsiTheme="majorHAnsi"/>
          <w:sz w:val="24"/>
          <w:szCs w:val="24"/>
          <w:lang w:eastAsia="en-US"/>
        </w:rPr>
        <w:t>Implementation timeframes; and</w:t>
      </w:r>
    </w:p>
    <w:p w14:paraId="23BE3226" w14:textId="03ACA5A7" w:rsidR="00F222E7" w:rsidRPr="00F222E7" w:rsidRDefault="00F222E7" w:rsidP="00531BDC">
      <w:pPr>
        <w:pStyle w:val="NoSpacing"/>
        <w:numPr>
          <w:ilvl w:val="0"/>
          <w:numId w:val="12"/>
        </w:numPr>
        <w:contextualSpacing/>
        <w:rPr>
          <w:rFonts w:asciiTheme="majorHAnsi" w:hAnsiTheme="majorHAnsi"/>
          <w:sz w:val="24"/>
          <w:szCs w:val="24"/>
          <w:lang w:eastAsia="en-US"/>
        </w:rPr>
      </w:pPr>
      <w:r w:rsidRPr="00F222E7">
        <w:rPr>
          <w:rFonts w:asciiTheme="majorHAnsi" w:hAnsiTheme="majorHAnsi"/>
          <w:sz w:val="24"/>
          <w:szCs w:val="24"/>
          <w:lang w:eastAsia="en-US"/>
        </w:rPr>
        <w:t>Proposed deliverables.</w:t>
      </w:r>
    </w:p>
    <w:p w14:paraId="52968FBB" w14:textId="77777777" w:rsidR="00F222E7" w:rsidRPr="00F222E7" w:rsidRDefault="00F222E7" w:rsidP="00F222E7">
      <w:pPr>
        <w:pStyle w:val="NoSpacing"/>
        <w:ind w:left="0"/>
        <w:contextualSpacing/>
        <w:rPr>
          <w:rFonts w:asciiTheme="majorHAnsi" w:hAnsiTheme="majorHAnsi"/>
          <w:sz w:val="24"/>
          <w:szCs w:val="24"/>
          <w:lang w:eastAsia="en-US"/>
        </w:rPr>
      </w:pPr>
    </w:p>
    <w:p w14:paraId="3607E273" w14:textId="1F373AD9" w:rsidR="00665C15" w:rsidRPr="0070147B" w:rsidRDefault="00F222E7" w:rsidP="00F222E7">
      <w:pPr>
        <w:pStyle w:val="NoSpacing"/>
        <w:ind w:left="0"/>
        <w:contextualSpacing/>
        <w:rPr>
          <w:rFonts w:asciiTheme="majorHAnsi" w:hAnsiTheme="majorHAnsi"/>
          <w:sz w:val="24"/>
          <w:szCs w:val="24"/>
          <w:u w:val="single"/>
          <w:lang w:eastAsia="en-US"/>
        </w:rPr>
      </w:pPr>
      <w:r w:rsidRPr="0070147B">
        <w:rPr>
          <w:rFonts w:asciiTheme="majorHAnsi" w:hAnsiTheme="majorHAnsi"/>
          <w:sz w:val="24"/>
          <w:szCs w:val="24"/>
          <w:u w:val="single"/>
          <w:lang w:eastAsia="en-US"/>
        </w:rPr>
        <w:t>Specific Services</w:t>
      </w:r>
    </w:p>
    <w:p w14:paraId="3A31AFC0" w14:textId="114F20ED"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Describe any recommended pre-implementation activities the System could take to prepare for the implementation project</w:t>
      </w:r>
      <w:r w:rsidR="0022494F">
        <w:rPr>
          <w:rFonts w:asciiTheme="majorHAnsi" w:hAnsiTheme="majorHAnsi"/>
          <w:sz w:val="24"/>
          <w:szCs w:val="24"/>
          <w:lang w:eastAsia="en-US"/>
        </w:rPr>
        <w:t xml:space="preserve"> specific to </w:t>
      </w:r>
      <w:r w:rsidR="00796033">
        <w:rPr>
          <w:rFonts w:asciiTheme="majorHAnsi" w:hAnsiTheme="majorHAnsi"/>
          <w:sz w:val="24"/>
          <w:szCs w:val="24"/>
          <w:lang w:eastAsia="en-US"/>
        </w:rPr>
        <w:t xml:space="preserve">Oracle </w:t>
      </w:r>
      <w:r w:rsidR="00131785">
        <w:rPr>
          <w:rFonts w:asciiTheme="majorHAnsi" w:hAnsiTheme="majorHAnsi"/>
          <w:sz w:val="24"/>
          <w:szCs w:val="24"/>
          <w:lang w:eastAsia="en-US"/>
        </w:rPr>
        <w:t>Fusion</w:t>
      </w:r>
      <w:r w:rsidR="0022494F">
        <w:rPr>
          <w:rFonts w:asciiTheme="majorHAnsi" w:hAnsiTheme="majorHAnsi"/>
          <w:sz w:val="24"/>
          <w:szCs w:val="24"/>
          <w:lang w:eastAsia="en-US"/>
        </w:rPr>
        <w:t>.</w:t>
      </w:r>
    </w:p>
    <w:p w14:paraId="1F30294D" w14:textId="3EA67AFD"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Is there documentation for review before implementation begins? If so, describe what documentation is available</w:t>
      </w:r>
      <w:r w:rsidR="00C41523">
        <w:rPr>
          <w:rFonts w:asciiTheme="majorHAnsi" w:hAnsiTheme="majorHAnsi"/>
          <w:sz w:val="24"/>
          <w:szCs w:val="24"/>
          <w:lang w:eastAsia="en-US"/>
        </w:rPr>
        <w:t xml:space="preserve"> and how we would access it.</w:t>
      </w:r>
    </w:p>
    <w:p w14:paraId="15AD2C91" w14:textId="13C9069E"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Describe any tools, utilities or special access that the implementation will require for the implementation project, whether service is being done on-site or off-site.</w:t>
      </w:r>
    </w:p>
    <w:p w14:paraId="47225768" w14:textId="4A75D2B6"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Describe the process(es) and approach proposed for development items such as integrations, interfaces, custom reports, additional workflows, or similar items during implementation.</w:t>
      </w:r>
    </w:p>
    <w:p w14:paraId="4A3B4666" w14:textId="23AEE3A4"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 xml:space="preserve">List the recommended training by role for the System’s project team, and the recommended timing for this training. If there are options for delivery, discuss those options here. The System expects to procure </w:t>
      </w:r>
      <w:r w:rsidR="00C41523">
        <w:rPr>
          <w:rFonts w:asciiTheme="majorHAnsi" w:hAnsiTheme="majorHAnsi"/>
          <w:sz w:val="24"/>
          <w:szCs w:val="24"/>
          <w:lang w:eastAsia="en-US"/>
        </w:rPr>
        <w:t xml:space="preserve">at least some of </w:t>
      </w:r>
      <w:r w:rsidRPr="00F222E7">
        <w:rPr>
          <w:rFonts w:asciiTheme="majorHAnsi" w:hAnsiTheme="majorHAnsi"/>
          <w:sz w:val="24"/>
          <w:szCs w:val="24"/>
          <w:lang w:eastAsia="en-US"/>
        </w:rPr>
        <w:t xml:space="preserve">this training through </w:t>
      </w:r>
      <w:r w:rsidR="00796033">
        <w:rPr>
          <w:rFonts w:asciiTheme="majorHAnsi" w:hAnsiTheme="majorHAnsi"/>
          <w:sz w:val="24"/>
          <w:szCs w:val="24"/>
          <w:lang w:eastAsia="en-US"/>
        </w:rPr>
        <w:t>Oracle</w:t>
      </w:r>
      <w:r w:rsidR="00C41523">
        <w:rPr>
          <w:rFonts w:asciiTheme="majorHAnsi" w:hAnsiTheme="majorHAnsi"/>
          <w:sz w:val="24"/>
          <w:szCs w:val="24"/>
          <w:lang w:eastAsia="en-US"/>
        </w:rPr>
        <w:t xml:space="preserve">. </w:t>
      </w:r>
      <w:r w:rsidRPr="00F222E7">
        <w:rPr>
          <w:rFonts w:asciiTheme="majorHAnsi" w:hAnsiTheme="majorHAnsi"/>
          <w:sz w:val="24"/>
          <w:szCs w:val="24"/>
          <w:lang w:eastAsia="en-US"/>
        </w:rPr>
        <w:t xml:space="preserve"> If the Respondent has an alternative for project team training that could be a better value to the System, describe that option here.</w:t>
      </w:r>
    </w:p>
    <w:p w14:paraId="5F0895D6" w14:textId="7BDC3A79"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What training is recommended for key System administrative, technical and support staff who are not part of the project team? Include recommendations/information for training material and delivery approach. Include any additional costs as a line item on the Cost Proposal.</w:t>
      </w:r>
    </w:p>
    <w:p w14:paraId="64F6A574" w14:textId="605B7E62"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Describe the specific training, communications and cultural change management approach and deliverables proposed. Which change management activities can be done System-wide and which will be specific to an institution? What level of support during the project will institutions require for change management and communications? What training approach do</w:t>
      </w:r>
      <w:r w:rsidR="00C41523">
        <w:rPr>
          <w:rFonts w:asciiTheme="majorHAnsi" w:hAnsiTheme="majorHAnsi"/>
          <w:sz w:val="24"/>
          <w:szCs w:val="24"/>
          <w:lang w:eastAsia="en-US"/>
        </w:rPr>
        <w:t xml:space="preserve"> </w:t>
      </w:r>
      <w:r w:rsidRPr="00F222E7">
        <w:rPr>
          <w:rFonts w:asciiTheme="majorHAnsi" w:hAnsiTheme="majorHAnsi"/>
          <w:sz w:val="24"/>
          <w:szCs w:val="24"/>
          <w:lang w:eastAsia="en-US"/>
        </w:rPr>
        <w:t>you assume? Are there any standardized courseware or templates for end user curriculum that the Respondent can offer? Which courses will be delivered for the end user training in the classroom and which will be self-paced computer learning? What curriculum for end users do you recommend?</w:t>
      </w:r>
    </w:p>
    <w:p w14:paraId="65364302" w14:textId="310C54E9"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Describe the approach to knowledge transfer from consultants to System staff during the project, including functional and technical knowledge. What activities will the Respondent take to ensure that knowledge transfer is happening? How will it be monitored and verified during the project?</w:t>
      </w:r>
    </w:p>
    <w:p w14:paraId="6DB584D5" w14:textId="41224A48" w:rsidR="00F222E7" w:rsidRPr="00F222E7" w:rsidRDefault="00F222E7" w:rsidP="00531BDC">
      <w:pPr>
        <w:pStyle w:val="NoSpacing"/>
        <w:numPr>
          <w:ilvl w:val="0"/>
          <w:numId w:val="13"/>
        </w:numPr>
        <w:contextualSpacing/>
        <w:rPr>
          <w:rFonts w:asciiTheme="majorHAnsi" w:hAnsiTheme="majorHAnsi"/>
          <w:sz w:val="24"/>
          <w:szCs w:val="24"/>
          <w:lang w:eastAsia="en-US"/>
        </w:rPr>
      </w:pPr>
      <w:r w:rsidRPr="00F222E7">
        <w:rPr>
          <w:rFonts w:asciiTheme="majorHAnsi" w:hAnsiTheme="majorHAnsi"/>
          <w:sz w:val="24"/>
          <w:szCs w:val="24"/>
          <w:lang w:eastAsia="en-US"/>
        </w:rPr>
        <w:t>Describe any training material that will be available to the System post-implementation. Include a description of the training subject and delivery method. Include any additional costs as a line item on the Cost Proposal.</w:t>
      </w:r>
    </w:p>
    <w:p w14:paraId="67B5C8CD" w14:textId="77777777" w:rsidR="00F222E7" w:rsidRPr="00F222E7" w:rsidRDefault="00F222E7" w:rsidP="00F222E7">
      <w:pPr>
        <w:pStyle w:val="NoSpacing"/>
        <w:ind w:left="0"/>
        <w:contextualSpacing/>
        <w:rPr>
          <w:rFonts w:asciiTheme="majorHAnsi" w:hAnsiTheme="majorHAnsi"/>
          <w:sz w:val="24"/>
          <w:szCs w:val="24"/>
          <w:lang w:eastAsia="en-US"/>
        </w:rPr>
      </w:pPr>
    </w:p>
    <w:p w14:paraId="43E55031" w14:textId="77777777" w:rsidR="00F222E7" w:rsidRPr="00665C15" w:rsidRDefault="00F222E7" w:rsidP="00F222E7">
      <w:pPr>
        <w:pStyle w:val="NoSpacing"/>
        <w:ind w:left="0"/>
        <w:contextualSpacing/>
        <w:rPr>
          <w:rFonts w:asciiTheme="majorHAnsi" w:hAnsiTheme="majorHAnsi"/>
          <w:sz w:val="24"/>
          <w:szCs w:val="24"/>
          <w:u w:val="single"/>
          <w:lang w:eastAsia="en-US"/>
        </w:rPr>
      </w:pPr>
      <w:r w:rsidRPr="00665C15">
        <w:rPr>
          <w:rFonts w:asciiTheme="majorHAnsi" w:hAnsiTheme="majorHAnsi"/>
          <w:sz w:val="24"/>
          <w:szCs w:val="24"/>
          <w:u w:val="single"/>
          <w:lang w:eastAsia="en-US"/>
        </w:rPr>
        <w:t>Proposal Assumption</w:t>
      </w:r>
    </w:p>
    <w:p w14:paraId="4F423AF8" w14:textId="5D996304" w:rsidR="00F222E7" w:rsidRPr="00F222E7" w:rsidRDefault="00F222E7" w:rsidP="00F222E7">
      <w:pPr>
        <w:pStyle w:val="NoSpacing"/>
        <w:ind w:left="0"/>
        <w:contextualSpacing/>
        <w:rPr>
          <w:rFonts w:asciiTheme="majorHAnsi" w:hAnsiTheme="majorHAnsi"/>
          <w:sz w:val="24"/>
          <w:szCs w:val="24"/>
          <w:lang w:eastAsia="en-US"/>
        </w:rPr>
      </w:pPr>
      <w:r w:rsidRPr="00F222E7">
        <w:rPr>
          <w:rFonts w:asciiTheme="majorHAnsi" w:hAnsiTheme="majorHAnsi"/>
          <w:sz w:val="24"/>
          <w:szCs w:val="24"/>
          <w:lang w:eastAsia="en-US"/>
        </w:rPr>
        <w:t>The Respondent shall provide a comprehensive listing of all assumptions made in preparing their proposal in response to this RFP. No price data should be included in the assumptions.</w:t>
      </w:r>
    </w:p>
    <w:p w14:paraId="3ADD2DC3" w14:textId="77777777" w:rsidR="00F222E7" w:rsidRPr="00F222E7" w:rsidRDefault="00F222E7" w:rsidP="00F222E7">
      <w:pPr>
        <w:pStyle w:val="NoSpacing"/>
        <w:ind w:left="0"/>
        <w:contextualSpacing/>
        <w:rPr>
          <w:rFonts w:asciiTheme="majorHAnsi" w:hAnsiTheme="majorHAnsi"/>
          <w:sz w:val="24"/>
          <w:szCs w:val="24"/>
          <w:lang w:eastAsia="en-US"/>
        </w:rPr>
      </w:pPr>
    </w:p>
    <w:p w14:paraId="52315A5F" w14:textId="77777777" w:rsidR="00F222E7" w:rsidRPr="00665C15" w:rsidRDefault="00F222E7" w:rsidP="00F222E7">
      <w:pPr>
        <w:pStyle w:val="NoSpacing"/>
        <w:ind w:left="0"/>
        <w:contextualSpacing/>
        <w:rPr>
          <w:rFonts w:asciiTheme="majorHAnsi" w:hAnsiTheme="majorHAnsi"/>
          <w:sz w:val="24"/>
          <w:szCs w:val="24"/>
          <w:u w:val="single"/>
          <w:lang w:eastAsia="en-US"/>
        </w:rPr>
      </w:pPr>
      <w:r w:rsidRPr="00665C15">
        <w:rPr>
          <w:rFonts w:asciiTheme="majorHAnsi" w:hAnsiTheme="majorHAnsi"/>
          <w:sz w:val="24"/>
          <w:szCs w:val="24"/>
          <w:u w:val="single"/>
          <w:lang w:eastAsia="en-US"/>
        </w:rPr>
        <w:t>Lessons Learned</w:t>
      </w:r>
    </w:p>
    <w:p w14:paraId="3A81F8F2" w14:textId="09920E64" w:rsidR="00F222E7" w:rsidRPr="00665C15" w:rsidRDefault="00F222E7" w:rsidP="00F222E7">
      <w:pPr>
        <w:pStyle w:val="NoSpacing"/>
        <w:ind w:left="0"/>
        <w:contextualSpacing/>
        <w:rPr>
          <w:rFonts w:asciiTheme="majorHAnsi" w:hAnsiTheme="majorHAnsi"/>
          <w:sz w:val="24"/>
          <w:szCs w:val="24"/>
          <w:lang w:eastAsia="en-US"/>
        </w:rPr>
      </w:pPr>
      <w:r w:rsidRPr="00F222E7">
        <w:rPr>
          <w:rFonts w:asciiTheme="majorHAnsi" w:hAnsiTheme="majorHAnsi"/>
          <w:sz w:val="24"/>
          <w:szCs w:val="24"/>
          <w:lang w:eastAsia="en-US"/>
        </w:rPr>
        <w:t>The Respondent shall provide a discussion of the significant lessons learned from experience at managing and deploying enterprise installations of an ERP system, and how those lessons will be applied to the System project.</w:t>
      </w:r>
    </w:p>
    <w:p w14:paraId="12D8792C" w14:textId="77777777" w:rsidR="00D033CB" w:rsidRDefault="00D033CB">
      <w:pPr>
        <w:rPr>
          <w:rFonts w:asciiTheme="majorHAnsi" w:eastAsiaTheme="minorEastAsia" w:hAnsiTheme="majorHAnsi"/>
          <w:b/>
          <w:sz w:val="24"/>
          <w:szCs w:val="24"/>
          <w:lang w:eastAsia="ja-JP"/>
        </w:rPr>
      </w:pPr>
      <w:r>
        <w:rPr>
          <w:rFonts w:asciiTheme="majorHAnsi" w:hAnsiTheme="majorHAnsi"/>
          <w:b/>
          <w:sz w:val="24"/>
          <w:szCs w:val="24"/>
        </w:rPr>
        <w:br w:type="page"/>
      </w:r>
    </w:p>
    <w:p w14:paraId="10D880EB" w14:textId="15AD391F" w:rsidR="00FF0BFA" w:rsidRPr="00DF7A5E" w:rsidRDefault="006470CE" w:rsidP="00774BE2">
      <w:pPr>
        <w:pStyle w:val="NoSpacing"/>
        <w:ind w:left="0"/>
        <w:contextualSpacing/>
        <w:rPr>
          <w:rFonts w:asciiTheme="majorHAnsi" w:hAnsiTheme="majorHAnsi"/>
          <w:b/>
          <w:sz w:val="24"/>
          <w:szCs w:val="24"/>
        </w:rPr>
      </w:pPr>
      <w:r w:rsidRPr="00DF7A5E">
        <w:rPr>
          <w:rFonts w:asciiTheme="majorHAnsi" w:hAnsiTheme="majorHAnsi"/>
          <w:b/>
          <w:sz w:val="24"/>
          <w:szCs w:val="24"/>
        </w:rPr>
        <w:t>D. References</w:t>
      </w:r>
    </w:p>
    <w:p w14:paraId="5CD674AA" w14:textId="77777777" w:rsidR="006470CE" w:rsidRPr="00DF7A5E" w:rsidRDefault="006470CE" w:rsidP="00774BE2">
      <w:pPr>
        <w:pStyle w:val="NoSpacing"/>
        <w:ind w:left="0"/>
        <w:contextualSpacing/>
        <w:rPr>
          <w:rFonts w:asciiTheme="majorHAnsi" w:hAnsiTheme="majorHAnsi"/>
          <w:b/>
          <w:sz w:val="24"/>
          <w:szCs w:val="24"/>
        </w:rPr>
      </w:pPr>
    </w:p>
    <w:p w14:paraId="592720F5" w14:textId="72764E29" w:rsidR="00380590" w:rsidRPr="00DF7A5E" w:rsidRDefault="006470CE" w:rsidP="00774BE2">
      <w:pPr>
        <w:pStyle w:val="NoSpacing"/>
        <w:ind w:left="0"/>
        <w:contextualSpacing/>
        <w:rPr>
          <w:rFonts w:asciiTheme="majorHAnsi" w:hAnsiTheme="majorHAnsi"/>
          <w:sz w:val="24"/>
          <w:szCs w:val="24"/>
        </w:rPr>
      </w:pPr>
      <w:r w:rsidRPr="00DF7A5E">
        <w:rPr>
          <w:rFonts w:asciiTheme="majorHAnsi" w:hAnsiTheme="majorHAnsi"/>
          <w:sz w:val="24"/>
          <w:szCs w:val="24"/>
        </w:rPr>
        <w:t xml:space="preserve">Provide </w:t>
      </w:r>
      <w:r w:rsidR="7884134A" w:rsidRPr="074DE295">
        <w:rPr>
          <w:rFonts w:asciiTheme="majorHAnsi" w:hAnsiTheme="majorHAnsi"/>
          <w:sz w:val="24"/>
          <w:szCs w:val="24"/>
        </w:rPr>
        <w:t>two</w:t>
      </w:r>
      <w:r w:rsidR="00A11E77">
        <w:rPr>
          <w:rFonts w:asciiTheme="majorHAnsi" w:hAnsiTheme="majorHAnsi"/>
          <w:sz w:val="24"/>
          <w:szCs w:val="24"/>
        </w:rPr>
        <w:t xml:space="preserve"> </w:t>
      </w:r>
      <w:r w:rsidR="04B1702C" w:rsidRPr="074DE295">
        <w:rPr>
          <w:rFonts w:asciiTheme="majorHAnsi" w:hAnsiTheme="majorHAnsi"/>
          <w:sz w:val="24"/>
          <w:szCs w:val="24"/>
        </w:rPr>
        <w:t>(</w:t>
      </w:r>
      <w:r w:rsidR="42CA6680" w:rsidRPr="074DE295">
        <w:rPr>
          <w:rFonts w:asciiTheme="majorHAnsi" w:hAnsiTheme="majorHAnsi"/>
          <w:sz w:val="24"/>
          <w:szCs w:val="24"/>
        </w:rPr>
        <w:t>2</w:t>
      </w:r>
      <w:r w:rsidR="0055006D">
        <w:rPr>
          <w:rFonts w:asciiTheme="majorHAnsi" w:hAnsiTheme="majorHAnsi"/>
          <w:sz w:val="24"/>
          <w:szCs w:val="24"/>
        </w:rPr>
        <w:t>)</w:t>
      </w:r>
      <w:r w:rsidR="007F4C35">
        <w:rPr>
          <w:rFonts w:asciiTheme="majorHAnsi" w:hAnsiTheme="majorHAnsi"/>
          <w:sz w:val="24"/>
          <w:szCs w:val="24"/>
        </w:rPr>
        <w:t xml:space="preserve"> or more</w:t>
      </w:r>
      <w:r w:rsidR="0055006D">
        <w:rPr>
          <w:rFonts w:asciiTheme="majorHAnsi" w:hAnsiTheme="majorHAnsi"/>
          <w:sz w:val="24"/>
          <w:szCs w:val="24"/>
        </w:rPr>
        <w:t xml:space="preserve"> </w:t>
      </w:r>
      <w:r w:rsidRPr="00DF7A5E">
        <w:rPr>
          <w:rFonts w:asciiTheme="majorHAnsi" w:hAnsiTheme="majorHAnsi"/>
          <w:sz w:val="24"/>
          <w:szCs w:val="24"/>
        </w:rPr>
        <w:t>references</w:t>
      </w:r>
      <w:r w:rsidR="00F45B79">
        <w:rPr>
          <w:rFonts w:asciiTheme="majorHAnsi" w:hAnsiTheme="majorHAnsi"/>
          <w:sz w:val="24"/>
          <w:szCs w:val="24"/>
        </w:rPr>
        <w:t xml:space="preserve"> </w:t>
      </w:r>
      <w:r w:rsidRPr="00DF7A5E">
        <w:rPr>
          <w:rFonts w:asciiTheme="majorHAnsi" w:hAnsiTheme="majorHAnsi"/>
          <w:sz w:val="24"/>
          <w:szCs w:val="24"/>
        </w:rPr>
        <w:t xml:space="preserve">from </w:t>
      </w:r>
      <w:r w:rsidR="009B19DE">
        <w:rPr>
          <w:rFonts w:asciiTheme="majorHAnsi" w:hAnsiTheme="majorHAnsi"/>
          <w:sz w:val="24"/>
          <w:szCs w:val="24"/>
        </w:rPr>
        <w:t xml:space="preserve">United States </w:t>
      </w:r>
      <w:r w:rsidRPr="00DF7A5E">
        <w:rPr>
          <w:rFonts w:asciiTheme="majorHAnsi" w:hAnsiTheme="majorHAnsi"/>
          <w:sz w:val="24"/>
          <w:szCs w:val="24"/>
        </w:rPr>
        <w:t>higher education institutions</w:t>
      </w:r>
      <w:r w:rsidR="00431B63">
        <w:rPr>
          <w:rFonts w:asciiTheme="majorHAnsi" w:hAnsiTheme="majorHAnsi"/>
          <w:sz w:val="24"/>
          <w:szCs w:val="24"/>
        </w:rPr>
        <w:t xml:space="preserve"> of similar size and scope of the University of Tennessee System</w:t>
      </w:r>
      <w:r w:rsidR="00750543">
        <w:rPr>
          <w:rFonts w:asciiTheme="majorHAnsi" w:hAnsiTheme="majorHAnsi"/>
          <w:sz w:val="24"/>
          <w:szCs w:val="24"/>
        </w:rPr>
        <w:t xml:space="preserve"> or </w:t>
      </w:r>
      <w:r w:rsidR="006F0E33">
        <w:rPr>
          <w:rFonts w:asciiTheme="majorHAnsi" w:hAnsiTheme="majorHAnsi"/>
          <w:sz w:val="24"/>
          <w:szCs w:val="24"/>
        </w:rPr>
        <w:t>two public entities</w:t>
      </w:r>
      <w:r w:rsidRPr="00DF7A5E">
        <w:rPr>
          <w:rFonts w:asciiTheme="majorHAnsi" w:hAnsiTheme="majorHAnsi"/>
          <w:sz w:val="24"/>
          <w:szCs w:val="24"/>
        </w:rPr>
        <w:t xml:space="preserve"> for which the same </w:t>
      </w:r>
      <w:r w:rsidR="00F45B79">
        <w:rPr>
          <w:rFonts w:asciiTheme="majorHAnsi" w:hAnsiTheme="majorHAnsi"/>
          <w:sz w:val="24"/>
          <w:szCs w:val="24"/>
        </w:rPr>
        <w:t>solution</w:t>
      </w:r>
      <w:r w:rsidR="009D77A6">
        <w:rPr>
          <w:rFonts w:asciiTheme="majorHAnsi" w:hAnsiTheme="majorHAnsi"/>
          <w:sz w:val="24"/>
          <w:szCs w:val="24"/>
        </w:rPr>
        <w:t xml:space="preserve"> is</w:t>
      </w:r>
      <w:r w:rsidRPr="00DF7A5E">
        <w:rPr>
          <w:rFonts w:asciiTheme="majorHAnsi" w:hAnsiTheme="majorHAnsi"/>
          <w:sz w:val="24"/>
          <w:szCs w:val="24"/>
        </w:rPr>
        <w:t xml:space="preserve"> being </w:t>
      </w:r>
      <w:r w:rsidRPr="20FDFB09">
        <w:rPr>
          <w:rFonts w:asciiTheme="majorHAnsi" w:hAnsiTheme="majorHAnsi"/>
          <w:sz w:val="24"/>
          <w:szCs w:val="24"/>
        </w:rPr>
        <w:t>utilized</w:t>
      </w:r>
      <w:r w:rsidR="00A11E77">
        <w:rPr>
          <w:rFonts w:asciiTheme="majorHAnsi" w:hAnsiTheme="majorHAnsi"/>
          <w:sz w:val="24"/>
          <w:szCs w:val="24"/>
        </w:rPr>
        <w:t xml:space="preserve"> </w:t>
      </w:r>
      <w:r w:rsidR="5136F8C5" w:rsidRPr="20FDFB09">
        <w:rPr>
          <w:rFonts w:asciiTheme="majorHAnsi" w:hAnsiTheme="majorHAnsi"/>
          <w:sz w:val="24"/>
          <w:szCs w:val="24"/>
        </w:rPr>
        <w:t>has been implemented</w:t>
      </w:r>
      <w:r w:rsidRPr="20FDFB09">
        <w:rPr>
          <w:rFonts w:asciiTheme="majorHAnsi" w:hAnsiTheme="majorHAnsi"/>
          <w:sz w:val="24"/>
          <w:szCs w:val="24"/>
        </w:rPr>
        <w:t>.</w:t>
      </w:r>
      <w:r w:rsidRPr="00DF7A5E">
        <w:rPr>
          <w:rFonts w:asciiTheme="majorHAnsi" w:hAnsiTheme="majorHAnsi"/>
          <w:sz w:val="24"/>
          <w:szCs w:val="24"/>
        </w:rPr>
        <w:t xml:space="preserve"> Include, at a minimum, the following:</w:t>
      </w:r>
    </w:p>
    <w:p w14:paraId="552FE0D5" w14:textId="77777777" w:rsidR="006470CE" w:rsidRPr="00DF7A5E" w:rsidRDefault="006470CE" w:rsidP="00531BDC">
      <w:pPr>
        <w:pStyle w:val="NoSpacing"/>
        <w:numPr>
          <w:ilvl w:val="0"/>
          <w:numId w:val="3"/>
        </w:numPr>
        <w:spacing w:before="120"/>
        <w:contextualSpacing/>
        <w:rPr>
          <w:rFonts w:asciiTheme="majorHAnsi" w:hAnsiTheme="majorHAnsi"/>
          <w:sz w:val="24"/>
          <w:szCs w:val="24"/>
        </w:rPr>
      </w:pPr>
      <w:r w:rsidRPr="00DF7A5E">
        <w:rPr>
          <w:rFonts w:asciiTheme="majorHAnsi" w:hAnsiTheme="majorHAnsi"/>
          <w:sz w:val="24"/>
          <w:szCs w:val="24"/>
        </w:rPr>
        <w:t>Company/School/Business name</w:t>
      </w:r>
    </w:p>
    <w:p w14:paraId="28D13C99" w14:textId="77777777" w:rsidR="006470CE" w:rsidRPr="00DF7A5E" w:rsidRDefault="006470CE" w:rsidP="00531BDC">
      <w:pPr>
        <w:pStyle w:val="NoSpacing"/>
        <w:numPr>
          <w:ilvl w:val="0"/>
          <w:numId w:val="3"/>
        </w:numPr>
        <w:contextualSpacing/>
        <w:rPr>
          <w:rFonts w:asciiTheme="majorHAnsi" w:hAnsiTheme="majorHAnsi"/>
          <w:sz w:val="24"/>
          <w:szCs w:val="24"/>
        </w:rPr>
      </w:pPr>
      <w:r w:rsidRPr="00DF7A5E">
        <w:rPr>
          <w:rFonts w:asciiTheme="majorHAnsi" w:hAnsiTheme="majorHAnsi"/>
          <w:sz w:val="24"/>
          <w:szCs w:val="24"/>
        </w:rPr>
        <w:t>Contact name</w:t>
      </w:r>
    </w:p>
    <w:p w14:paraId="7E0E7EAA" w14:textId="77777777" w:rsidR="006470CE" w:rsidRPr="00DF7A5E" w:rsidRDefault="006470CE" w:rsidP="00531BDC">
      <w:pPr>
        <w:pStyle w:val="NoSpacing"/>
        <w:numPr>
          <w:ilvl w:val="0"/>
          <w:numId w:val="3"/>
        </w:numPr>
        <w:contextualSpacing/>
        <w:rPr>
          <w:rFonts w:asciiTheme="majorHAnsi" w:hAnsiTheme="majorHAnsi"/>
          <w:sz w:val="24"/>
          <w:szCs w:val="24"/>
        </w:rPr>
      </w:pPr>
      <w:r w:rsidRPr="00DF7A5E">
        <w:rPr>
          <w:rFonts w:asciiTheme="majorHAnsi" w:hAnsiTheme="majorHAnsi"/>
          <w:sz w:val="24"/>
          <w:szCs w:val="24"/>
        </w:rPr>
        <w:t>Phone number</w:t>
      </w:r>
    </w:p>
    <w:p w14:paraId="0D1E2BBC" w14:textId="77777777" w:rsidR="006470CE" w:rsidRPr="00DF7A5E" w:rsidRDefault="006470CE" w:rsidP="00531BDC">
      <w:pPr>
        <w:pStyle w:val="NoSpacing"/>
        <w:numPr>
          <w:ilvl w:val="0"/>
          <w:numId w:val="3"/>
        </w:numPr>
        <w:contextualSpacing/>
        <w:rPr>
          <w:rFonts w:asciiTheme="majorHAnsi" w:hAnsiTheme="majorHAnsi"/>
          <w:sz w:val="24"/>
          <w:szCs w:val="24"/>
        </w:rPr>
      </w:pPr>
      <w:r w:rsidRPr="00DF7A5E">
        <w:rPr>
          <w:rFonts w:asciiTheme="majorHAnsi" w:hAnsiTheme="majorHAnsi"/>
          <w:sz w:val="24"/>
          <w:szCs w:val="24"/>
        </w:rPr>
        <w:t>E-mail address</w:t>
      </w:r>
    </w:p>
    <w:p w14:paraId="59807508" w14:textId="77777777" w:rsidR="006470CE" w:rsidRPr="00DF7A5E" w:rsidRDefault="006470CE" w:rsidP="00531BDC">
      <w:pPr>
        <w:pStyle w:val="NoSpacing"/>
        <w:numPr>
          <w:ilvl w:val="0"/>
          <w:numId w:val="3"/>
        </w:numPr>
        <w:contextualSpacing/>
        <w:rPr>
          <w:rFonts w:asciiTheme="majorHAnsi" w:hAnsiTheme="majorHAnsi"/>
          <w:sz w:val="24"/>
          <w:szCs w:val="24"/>
        </w:rPr>
      </w:pPr>
      <w:r w:rsidRPr="00DF7A5E">
        <w:rPr>
          <w:rFonts w:asciiTheme="majorHAnsi" w:hAnsiTheme="majorHAnsi"/>
          <w:sz w:val="24"/>
          <w:szCs w:val="24"/>
        </w:rPr>
        <w:t>Brief description of the scope, length, volume and status of the business relationship</w:t>
      </w:r>
      <w:r w:rsidRPr="00DF7A5E">
        <w:rPr>
          <w:rFonts w:asciiTheme="majorHAnsi" w:hAnsiTheme="majorHAnsi"/>
          <w:sz w:val="24"/>
          <w:szCs w:val="24"/>
        </w:rPr>
        <w:br/>
      </w:r>
    </w:p>
    <w:p w14:paraId="3016946A" w14:textId="77777777" w:rsidR="006470CE" w:rsidRPr="00DF7A5E" w:rsidRDefault="006470CE" w:rsidP="006470CE">
      <w:pPr>
        <w:pStyle w:val="NoSpacing"/>
        <w:ind w:left="0"/>
        <w:contextualSpacing/>
        <w:rPr>
          <w:rFonts w:asciiTheme="majorHAnsi" w:hAnsiTheme="majorHAnsi"/>
          <w:sz w:val="24"/>
          <w:szCs w:val="24"/>
        </w:rPr>
      </w:pPr>
      <w:r w:rsidRPr="00DF7A5E">
        <w:rPr>
          <w:rFonts w:asciiTheme="majorHAnsi" w:hAnsiTheme="majorHAnsi"/>
          <w:sz w:val="24"/>
          <w:szCs w:val="24"/>
        </w:rPr>
        <w:t xml:space="preserve">References may be contacted at any time during this solicitation. </w:t>
      </w:r>
    </w:p>
    <w:p w14:paraId="102FEB0A" w14:textId="754ED4D3" w:rsidR="003154C8" w:rsidRDefault="003154C8">
      <w:pPr>
        <w:rPr>
          <w:rFonts w:asciiTheme="majorHAnsi" w:hAnsiTheme="majorHAnsi"/>
          <w:b/>
          <w:sz w:val="24"/>
          <w:szCs w:val="24"/>
        </w:rPr>
      </w:pPr>
      <w:r>
        <w:rPr>
          <w:rFonts w:asciiTheme="majorHAnsi" w:hAnsiTheme="majorHAnsi"/>
          <w:b/>
          <w:sz w:val="24"/>
          <w:szCs w:val="24"/>
        </w:rPr>
        <w:br w:type="page"/>
      </w:r>
    </w:p>
    <w:p w14:paraId="112BAB1C" w14:textId="794F5060" w:rsidR="00843A29" w:rsidRPr="00DF7A5E" w:rsidRDefault="006B7AB5" w:rsidP="004B6B3E">
      <w:pPr>
        <w:ind w:left="0"/>
        <w:rPr>
          <w:rFonts w:asciiTheme="majorHAnsi" w:hAnsiTheme="majorHAnsi"/>
          <w:b/>
          <w:sz w:val="24"/>
          <w:szCs w:val="24"/>
        </w:rPr>
      </w:pPr>
      <w:r w:rsidRPr="00DF7A5E">
        <w:rPr>
          <w:rFonts w:asciiTheme="majorHAnsi" w:hAnsiTheme="majorHAnsi"/>
          <w:b/>
          <w:sz w:val="24"/>
          <w:szCs w:val="24"/>
        </w:rPr>
        <w:t xml:space="preserve">SECTION </w:t>
      </w:r>
      <w:r w:rsidR="003967CC">
        <w:rPr>
          <w:rFonts w:asciiTheme="majorHAnsi" w:hAnsiTheme="majorHAnsi"/>
          <w:b/>
          <w:sz w:val="24"/>
          <w:szCs w:val="24"/>
        </w:rPr>
        <w:t>4</w:t>
      </w:r>
      <w:r w:rsidR="003967CC" w:rsidRPr="00DF7A5E">
        <w:rPr>
          <w:rFonts w:asciiTheme="majorHAnsi" w:hAnsiTheme="majorHAnsi"/>
          <w:b/>
          <w:sz w:val="24"/>
          <w:szCs w:val="24"/>
        </w:rPr>
        <w:t xml:space="preserve"> </w:t>
      </w:r>
      <w:r w:rsidRPr="00DF7A5E">
        <w:rPr>
          <w:rFonts w:asciiTheme="majorHAnsi" w:hAnsiTheme="majorHAnsi"/>
          <w:b/>
          <w:sz w:val="24"/>
          <w:szCs w:val="24"/>
        </w:rPr>
        <w:t>– COST PROPOSAL</w:t>
      </w:r>
      <w:r w:rsidR="00BD4EED" w:rsidRPr="00DF7A5E">
        <w:rPr>
          <w:rFonts w:asciiTheme="majorHAnsi" w:hAnsiTheme="majorHAnsi"/>
          <w:b/>
          <w:sz w:val="24"/>
          <w:szCs w:val="24"/>
        </w:rPr>
        <w:br/>
      </w:r>
    </w:p>
    <w:p w14:paraId="53501A87" w14:textId="72CB72A0" w:rsidR="006B7AB5" w:rsidRPr="00DF7A5E" w:rsidRDefault="006B7AB5" w:rsidP="00774BE2">
      <w:pPr>
        <w:pStyle w:val="NoSpacing"/>
        <w:ind w:left="0"/>
        <w:contextualSpacing/>
        <w:rPr>
          <w:rFonts w:asciiTheme="majorHAnsi" w:hAnsiTheme="majorHAnsi"/>
          <w:b/>
          <w:sz w:val="24"/>
          <w:szCs w:val="24"/>
        </w:rPr>
      </w:pPr>
      <w:r w:rsidRPr="00DF7A5E">
        <w:rPr>
          <w:rFonts w:asciiTheme="majorHAnsi" w:hAnsiTheme="majorHAnsi"/>
          <w:b/>
          <w:sz w:val="24"/>
          <w:szCs w:val="24"/>
        </w:rPr>
        <w:t>1</w:t>
      </w:r>
      <w:r w:rsidR="00DF7A5E" w:rsidRPr="00DF7A5E">
        <w:rPr>
          <w:rFonts w:asciiTheme="majorHAnsi" w:hAnsiTheme="majorHAnsi"/>
          <w:b/>
          <w:sz w:val="24"/>
          <w:szCs w:val="24"/>
        </w:rPr>
        <w:t>.</w:t>
      </w:r>
      <w:r w:rsidRPr="00DF7A5E">
        <w:rPr>
          <w:rFonts w:asciiTheme="majorHAnsi" w:hAnsiTheme="majorHAnsi"/>
          <w:b/>
          <w:sz w:val="24"/>
          <w:szCs w:val="24"/>
        </w:rPr>
        <w:t xml:space="preserve"> Cost of Goods or Services</w:t>
      </w:r>
    </w:p>
    <w:p w14:paraId="6CF2122C" w14:textId="77777777" w:rsidR="004F76CA" w:rsidRPr="00CA04DD" w:rsidRDefault="004F76CA" w:rsidP="004F76CA">
      <w:pPr>
        <w:ind w:left="0"/>
        <w:contextualSpacing/>
        <w:rPr>
          <w:rFonts w:asciiTheme="majorHAnsi" w:hAnsiTheme="majorHAnsi" w:cs="Arial"/>
          <w:sz w:val="24"/>
          <w:szCs w:val="24"/>
        </w:rPr>
      </w:pPr>
    </w:p>
    <w:p w14:paraId="6B2EF8C9" w14:textId="5B888B9D" w:rsidR="006043EF" w:rsidRDefault="007B1C87" w:rsidP="004F76CA">
      <w:pPr>
        <w:spacing w:after="200" w:line="276" w:lineRule="auto"/>
        <w:ind w:left="0"/>
        <w:rPr>
          <w:rFonts w:asciiTheme="majorHAnsi" w:eastAsia="Calibri" w:hAnsiTheme="majorHAnsi" w:cs="Times New Roman"/>
          <w:sz w:val="24"/>
          <w:szCs w:val="24"/>
        </w:rPr>
      </w:pPr>
      <w:r w:rsidRPr="00DF7A5E">
        <w:rPr>
          <w:rFonts w:asciiTheme="majorHAnsi" w:eastAsia="Calibri" w:hAnsiTheme="majorHAnsi" w:cs="Times New Roman"/>
          <w:sz w:val="24"/>
          <w:szCs w:val="24"/>
        </w:rPr>
        <w:t xml:space="preserve">The </w:t>
      </w:r>
      <w:r w:rsidR="006F4BE6" w:rsidRPr="00DF7A5E">
        <w:rPr>
          <w:rFonts w:asciiTheme="majorHAnsi" w:eastAsia="Calibri" w:hAnsiTheme="majorHAnsi" w:cs="Times New Roman"/>
          <w:sz w:val="24"/>
          <w:szCs w:val="24"/>
        </w:rPr>
        <w:t xml:space="preserve">cost </w:t>
      </w:r>
      <w:r w:rsidRPr="00DF7A5E">
        <w:rPr>
          <w:rFonts w:asciiTheme="majorHAnsi" w:eastAsia="Calibri" w:hAnsiTheme="majorHAnsi" w:cs="Times New Roman"/>
          <w:sz w:val="24"/>
          <w:szCs w:val="24"/>
        </w:rPr>
        <w:t xml:space="preserve">response must be in US dollars and must include all possible </w:t>
      </w:r>
      <w:r w:rsidR="0081749E">
        <w:rPr>
          <w:rFonts w:asciiTheme="majorHAnsi" w:eastAsia="Calibri" w:hAnsiTheme="majorHAnsi" w:cs="Times New Roman"/>
          <w:sz w:val="24"/>
          <w:szCs w:val="24"/>
        </w:rPr>
        <w:t xml:space="preserve">software </w:t>
      </w:r>
      <w:r w:rsidRPr="00DF7A5E">
        <w:rPr>
          <w:rFonts w:asciiTheme="majorHAnsi" w:eastAsia="Calibri" w:hAnsiTheme="majorHAnsi" w:cs="Times New Roman"/>
          <w:sz w:val="24"/>
          <w:szCs w:val="24"/>
        </w:rPr>
        <w:t xml:space="preserve">costs to the </w:t>
      </w:r>
      <w:r w:rsidR="00643996">
        <w:rPr>
          <w:rFonts w:asciiTheme="majorHAnsi" w:eastAsia="Calibri" w:hAnsiTheme="majorHAnsi" w:cs="Times New Roman"/>
          <w:sz w:val="24"/>
          <w:szCs w:val="24"/>
        </w:rPr>
        <w:t>U</w:t>
      </w:r>
      <w:r w:rsidRPr="00DF7A5E">
        <w:rPr>
          <w:rFonts w:asciiTheme="majorHAnsi" w:eastAsia="Calibri" w:hAnsiTheme="majorHAnsi" w:cs="Times New Roman"/>
          <w:sz w:val="24"/>
          <w:szCs w:val="24"/>
        </w:rPr>
        <w:t xml:space="preserve">niversity. </w:t>
      </w:r>
      <w:r w:rsidR="00952BD1">
        <w:rPr>
          <w:rFonts w:asciiTheme="majorHAnsi" w:eastAsia="Calibri" w:hAnsiTheme="majorHAnsi" w:cs="Times New Roman"/>
          <w:sz w:val="24"/>
          <w:szCs w:val="24"/>
        </w:rPr>
        <w:t xml:space="preserve"> </w:t>
      </w:r>
      <w:r w:rsidR="00B97A9E" w:rsidRPr="00DF7A5E">
        <w:rPr>
          <w:rFonts w:asciiTheme="majorHAnsi" w:eastAsia="Calibri" w:hAnsiTheme="majorHAnsi" w:cs="Times New Roman"/>
          <w:sz w:val="24"/>
          <w:szCs w:val="24"/>
        </w:rPr>
        <w:t xml:space="preserve">The maximum points possible for the </w:t>
      </w:r>
      <w:r w:rsidR="006F4BE6" w:rsidRPr="00DF7A5E">
        <w:rPr>
          <w:rFonts w:asciiTheme="majorHAnsi" w:eastAsia="Calibri" w:hAnsiTheme="majorHAnsi" w:cs="Times New Roman"/>
          <w:sz w:val="24"/>
          <w:szCs w:val="24"/>
        </w:rPr>
        <w:t xml:space="preserve">cost </w:t>
      </w:r>
      <w:r w:rsidR="00B97A9E" w:rsidRPr="00DF7A5E">
        <w:rPr>
          <w:rFonts w:asciiTheme="majorHAnsi" w:eastAsia="Calibri" w:hAnsiTheme="majorHAnsi" w:cs="Times New Roman"/>
          <w:sz w:val="24"/>
          <w:szCs w:val="24"/>
        </w:rPr>
        <w:t xml:space="preserve">proposal are </w:t>
      </w:r>
      <w:r w:rsidR="00AF755F">
        <w:rPr>
          <w:rFonts w:asciiTheme="majorHAnsi" w:eastAsia="Calibri" w:hAnsiTheme="majorHAnsi" w:cs="Times New Roman"/>
          <w:b/>
          <w:sz w:val="24"/>
          <w:szCs w:val="24"/>
        </w:rPr>
        <w:t>300</w:t>
      </w:r>
      <w:r w:rsidR="003F2B62">
        <w:rPr>
          <w:rFonts w:asciiTheme="majorHAnsi" w:eastAsia="Calibri" w:hAnsiTheme="majorHAnsi" w:cs="Times New Roman"/>
          <w:sz w:val="24"/>
          <w:szCs w:val="24"/>
        </w:rPr>
        <w:t xml:space="preserve"> points</w:t>
      </w:r>
      <w:r w:rsidR="006B7AB5" w:rsidRPr="00DF7A5E">
        <w:rPr>
          <w:rFonts w:asciiTheme="majorHAnsi" w:eastAsia="Calibri" w:hAnsiTheme="majorHAnsi" w:cs="Times New Roman"/>
          <w:sz w:val="24"/>
          <w:szCs w:val="24"/>
        </w:rPr>
        <w:t xml:space="preserve">. </w:t>
      </w:r>
      <w:r w:rsidR="00B97A9E" w:rsidRPr="00DF7A5E">
        <w:rPr>
          <w:rFonts w:asciiTheme="majorHAnsi" w:eastAsia="Calibri" w:hAnsiTheme="majorHAnsi" w:cs="Times New Roman"/>
          <w:sz w:val="24"/>
          <w:szCs w:val="24"/>
        </w:rPr>
        <w:t>The proposal with the lowest price gets the total maximum p</w:t>
      </w:r>
      <w:r w:rsidR="006B7AB5" w:rsidRPr="00DF7A5E">
        <w:rPr>
          <w:rFonts w:asciiTheme="majorHAnsi" w:eastAsia="Calibri" w:hAnsiTheme="majorHAnsi" w:cs="Times New Roman"/>
          <w:sz w:val="24"/>
          <w:szCs w:val="24"/>
        </w:rPr>
        <w:t xml:space="preserve">oints.  </w:t>
      </w:r>
      <w:r w:rsidR="004F7AE4">
        <w:rPr>
          <w:rFonts w:asciiTheme="majorHAnsi" w:eastAsia="Calibri" w:hAnsiTheme="majorHAnsi" w:cs="Times New Roman"/>
          <w:sz w:val="24"/>
          <w:szCs w:val="24"/>
        </w:rPr>
        <w:t xml:space="preserve">See attached </w:t>
      </w:r>
      <w:r w:rsidR="006043EF" w:rsidRPr="006043EF">
        <w:rPr>
          <w:rFonts w:asciiTheme="majorHAnsi" w:eastAsia="Calibri" w:hAnsiTheme="majorHAnsi" w:cs="Times New Roman"/>
          <w:b/>
          <w:i/>
          <w:sz w:val="24"/>
          <w:szCs w:val="24"/>
        </w:rPr>
        <w:t xml:space="preserve">Appendix C - </w:t>
      </w:r>
      <w:r w:rsidR="004F7AE4" w:rsidRPr="006043EF">
        <w:rPr>
          <w:rFonts w:asciiTheme="majorHAnsi" w:eastAsia="Calibri" w:hAnsiTheme="majorHAnsi" w:cs="Times New Roman"/>
          <w:b/>
          <w:i/>
          <w:sz w:val="24"/>
          <w:szCs w:val="24"/>
        </w:rPr>
        <w:t>Cost Proposal Workbook</w:t>
      </w:r>
      <w:r w:rsidR="004F7AE4" w:rsidRPr="708095FE">
        <w:rPr>
          <w:rFonts w:asciiTheme="majorHAnsi" w:eastAsia="Calibri" w:hAnsiTheme="majorHAnsi" w:cs="Times New Roman"/>
          <w:b/>
          <w:i/>
          <w:sz w:val="24"/>
          <w:szCs w:val="24"/>
        </w:rPr>
        <w:t xml:space="preserve"> </w:t>
      </w:r>
      <w:r w:rsidR="003C7DF5" w:rsidRPr="708095FE">
        <w:rPr>
          <w:rFonts w:asciiTheme="majorHAnsi" w:eastAsia="Calibri" w:hAnsiTheme="majorHAnsi" w:cs="Times New Roman"/>
          <w:b/>
          <w:bCs/>
          <w:i/>
          <w:iCs/>
          <w:sz w:val="24"/>
          <w:szCs w:val="24"/>
        </w:rPr>
        <w:t>Instructions</w:t>
      </w:r>
      <w:r w:rsidR="004F7AE4" w:rsidRPr="708095FE">
        <w:rPr>
          <w:rFonts w:asciiTheme="majorHAnsi" w:eastAsia="Calibri" w:hAnsiTheme="majorHAnsi" w:cs="Times New Roman"/>
          <w:sz w:val="24"/>
          <w:szCs w:val="24"/>
        </w:rPr>
        <w:t xml:space="preserve"> </w:t>
      </w:r>
      <w:r w:rsidR="006043EF">
        <w:rPr>
          <w:rFonts w:asciiTheme="majorHAnsi" w:eastAsia="Calibri" w:hAnsiTheme="majorHAnsi" w:cs="Times New Roman"/>
          <w:sz w:val="24"/>
          <w:szCs w:val="24"/>
        </w:rPr>
        <w:t>which is t</w:t>
      </w:r>
      <w:r w:rsidR="004F7AE4">
        <w:rPr>
          <w:rFonts w:asciiTheme="majorHAnsi" w:eastAsia="Calibri" w:hAnsiTheme="majorHAnsi" w:cs="Times New Roman"/>
          <w:sz w:val="24"/>
          <w:szCs w:val="24"/>
        </w:rPr>
        <w:t xml:space="preserve">o be </w:t>
      </w:r>
      <w:r w:rsidR="004F7AE4" w:rsidRPr="00E12857">
        <w:rPr>
          <w:rFonts w:asciiTheme="majorHAnsi" w:eastAsia="Calibri" w:hAnsiTheme="majorHAnsi" w:cs="Times New Roman"/>
          <w:b/>
          <w:sz w:val="24"/>
          <w:szCs w:val="24"/>
        </w:rPr>
        <w:t>used when submitting your proposal</w:t>
      </w:r>
      <w:r w:rsidR="004F7AE4">
        <w:rPr>
          <w:rFonts w:asciiTheme="majorHAnsi" w:eastAsia="Calibri" w:hAnsiTheme="majorHAnsi" w:cs="Times New Roman"/>
          <w:sz w:val="24"/>
          <w:szCs w:val="24"/>
        </w:rPr>
        <w:t xml:space="preserve">.  </w:t>
      </w:r>
    </w:p>
    <w:p w14:paraId="51418948" w14:textId="64354899" w:rsidR="00B97A9E" w:rsidRPr="00DF7A5E" w:rsidRDefault="00260572" w:rsidP="004F76CA">
      <w:pPr>
        <w:spacing w:after="200" w:line="276" w:lineRule="auto"/>
        <w:ind w:left="0"/>
        <w:rPr>
          <w:rFonts w:asciiTheme="majorHAnsi" w:eastAsia="Calibri" w:hAnsiTheme="majorHAnsi" w:cs="Times New Roman"/>
          <w:sz w:val="24"/>
          <w:szCs w:val="24"/>
        </w:rPr>
      </w:pPr>
      <w:r w:rsidRPr="00DF7A5E">
        <w:rPr>
          <w:rFonts w:asciiTheme="majorHAnsi" w:eastAsia="Calibri" w:hAnsiTheme="majorHAnsi" w:cs="Times New Roman"/>
          <w:sz w:val="24"/>
          <w:szCs w:val="24"/>
        </w:rPr>
        <w:t xml:space="preserve">Procurement Services will calculate the costs scores based on the </w:t>
      </w:r>
      <w:r w:rsidR="00B97A9E" w:rsidRPr="00DF7A5E">
        <w:rPr>
          <w:rFonts w:asciiTheme="majorHAnsi" w:eastAsia="Calibri" w:hAnsiTheme="majorHAnsi" w:cs="Times New Roman"/>
          <w:sz w:val="24"/>
          <w:szCs w:val="24"/>
        </w:rPr>
        <w:t>following formula:</w:t>
      </w:r>
    </w:p>
    <w:p w14:paraId="5A3C7E0D" w14:textId="28503994" w:rsidR="00B97A9E" w:rsidRDefault="006B7AB5" w:rsidP="006043EF">
      <w:pPr>
        <w:spacing w:after="200" w:line="276" w:lineRule="auto"/>
        <w:rPr>
          <w:rFonts w:asciiTheme="majorHAnsi" w:eastAsia="Calibri" w:hAnsiTheme="majorHAnsi" w:cs="Times New Roman"/>
          <w:sz w:val="24"/>
          <w:szCs w:val="24"/>
        </w:rPr>
      </w:pPr>
      <w:r w:rsidRPr="204F1E7A">
        <w:rPr>
          <w:rFonts w:asciiTheme="majorHAnsi" w:eastAsia="Calibri" w:hAnsiTheme="majorHAnsi" w:cs="Times New Roman"/>
          <w:sz w:val="24"/>
          <w:szCs w:val="24"/>
        </w:rPr>
        <w:t>Cost S</w:t>
      </w:r>
      <w:r w:rsidR="00B97A9E" w:rsidRPr="204F1E7A">
        <w:rPr>
          <w:rFonts w:asciiTheme="majorHAnsi" w:eastAsia="Calibri" w:hAnsiTheme="majorHAnsi" w:cs="Times New Roman"/>
          <w:sz w:val="24"/>
          <w:szCs w:val="24"/>
        </w:rPr>
        <w:t>core= ((Lowest price amount from all proposals)/</w:t>
      </w:r>
      <w:r w:rsidR="00C80414">
        <w:rPr>
          <w:rFonts w:asciiTheme="majorHAnsi" w:eastAsia="Calibri" w:hAnsiTheme="majorHAnsi" w:cs="Times New Roman"/>
          <w:sz w:val="24"/>
          <w:szCs w:val="24"/>
        </w:rPr>
        <w:t xml:space="preserve"> </w:t>
      </w:r>
      <w:r w:rsidR="00B97A9E" w:rsidRPr="204F1E7A">
        <w:rPr>
          <w:rFonts w:asciiTheme="majorHAnsi" w:eastAsia="Calibri" w:hAnsiTheme="majorHAnsi" w:cs="Times New Roman"/>
          <w:sz w:val="24"/>
          <w:szCs w:val="24"/>
        </w:rPr>
        <w:t>(other proposal price being evaluated)) x maximum number of points</w:t>
      </w:r>
      <w:r w:rsidRPr="204F1E7A">
        <w:rPr>
          <w:rFonts w:asciiTheme="majorHAnsi" w:eastAsia="Calibri" w:hAnsiTheme="majorHAnsi" w:cs="Times New Roman"/>
          <w:sz w:val="24"/>
          <w:szCs w:val="24"/>
        </w:rPr>
        <w:t xml:space="preserve">. </w:t>
      </w:r>
    </w:p>
    <w:p w14:paraId="314C2E81" w14:textId="305702BD" w:rsidR="3D75D3C8" w:rsidRDefault="3D75D3C8" w:rsidP="16880F8A">
      <w:pPr>
        <w:spacing w:after="200" w:line="276" w:lineRule="auto"/>
        <w:ind w:left="0"/>
        <w:rPr>
          <w:rFonts w:asciiTheme="majorHAnsi" w:eastAsia="Calibri" w:hAnsiTheme="majorHAnsi" w:cs="Times New Roman"/>
          <w:sz w:val="24"/>
          <w:szCs w:val="24"/>
        </w:rPr>
      </w:pPr>
      <w:r w:rsidRPr="16880F8A">
        <w:rPr>
          <w:rFonts w:asciiTheme="majorHAnsi" w:eastAsia="Calibri" w:hAnsiTheme="majorHAnsi" w:cs="Times New Roman"/>
          <w:sz w:val="24"/>
          <w:szCs w:val="24"/>
        </w:rPr>
        <w:t xml:space="preserve">The University of Tennessee </w:t>
      </w:r>
      <w:r w:rsidR="00217792" w:rsidRPr="16880F8A">
        <w:rPr>
          <w:rFonts w:asciiTheme="majorHAnsi" w:eastAsia="Calibri" w:hAnsiTheme="majorHAnsi" w:cs="Times New Roman"/>
          <w:sz w:val="24"/>
          <w:szCs w:val="24"/>
        </w:rPr>
        <w:t>p</w:t>
      </w:r>
      <w:r w:rsidRPr="16880F8A">
        <w:rPr>
          <w:rFonts w:asciiTheme="majorHAnsi" w:eastAsia="Calibri" w:hAnsiTheme="majorHAnsi" w:cs="Times New Roman"/>
          <w:sz w:val="24"/>
          <w:szCs w:val="24"/>
        </w:rPr>
        <w:t xml:space="preserve">lans to make its contract available to the </w:t>
      </w:r>
      <w:hyperlink r:id="rId34">
        <w:r w:rsidRPr="16880F8A">
          <w:rPr>
            <w:rStyle w:val="Hyperlink"/>
            <w:rFonts w:asciiTheme="majorHAnsi" w:eastAsia="Calibri" w:hAnsiTheme="majorHAnsi" w:cs="Times New Roman"/>
            <w:sz w:val="24"/>
            <w:szCs w:val="24"/>
          </w:rPr>
          <w:t>Locally Governed</w:t>
        </w:r>
        <w:r w:rsidR="004E0AA7" w:rsidRPr="16880F8A">
          <w:rPr>
            <w:rStyle w:val="Hyperlink"/>
            <w:rFonts w:asciiTheme="majorHAnsi" w:eastAsia="Calibri" w:hAnsiTheme="majorHAnsi" w:cs="Times New Roman"/>
            <w:sz w:val="24"/>
            <w:szCs w:val="24"/>
          </w:rPr>
          <w:t xml:space="preserve"> </w:t>
        </w:r>
        <w:r w:rsidRPr="16880F8A">
          <w:rPr>
            <w:rStyle w:val="Hyperlink"/>
            <w:rFonts w:asciiTheme="majorHAnsi" w:eastAsia="Calibri" w:hAnsiTheme="majorHAnsi" w:cs="Times New Roman"/>
            <w:sz w:val="24"/>
            <w:szCs w:val="24"/>
          </w:rPr>
          <w:t>Higher Education Institutions</w:t>
        </w:r>
      </w:hyperlink>
      <w:r w:rsidRPr="16880F8A">
        <w:rPr>
          <w:rFonts w:asciiTheme="majorHAnsi" w:eastAsia="Calibri" w:hAnsiTheme="majorHAnsi" w:cs="Times New Roman"/>
          <w:sz w:val="24"/>
          <w:szCs w:val="24"/>
        </w:rPr>
        <w:t xml:space="preserve"> per </w:t>
      </w:r>
      <w:r w:rsidR="003967CC">
        <w:rPr>
          <w:rFonts w:asciiTheme="majorHAnsi" w:eastAsia="Calibri" w:hAnsiTheme="majorHAnsi" w:cs="Times New Roman"/>
          <w:sz w:val="24"/>
          <w:szCs w:val="24"/>
        </w:rPr>
        <w:t>S</w:t>
      </w:r>
      <w:r w:rsidRPr="16880F8A">
        <w:rPr>
          <w:rFonts w:asciiTheme="majorHAnsi" w:eastAsia="Calibri" w:hAnsiTheme="majorHAnsi" w:cs="Times New Roman"/>
          <w:sz w:val="24"/>
          <w:szCs w:val="24"/>
        </w:rPr>
        <w:t xml:space="preserve">ection </w:t>
      </w:r>
      <w:r w:rsidR="00845A98" w:rsidRPr="16880F8A">
        <w:rPr>
          <w:rFonts w:asciiTheme="majorHAnsi" w:eastAsia="Calibri" w:hAnsiTheme="majorHAnsi" w:cs="Times New Roman"/>
          <w:sz w:val="24"/>
          <w:szCs w:val="24"/>
        </w:rPr>
        <w:t>1</w:t>
      </w:r>
      <w:r w:rsidR="003967CC">
        <w:rPr>
          <w:rFonts w:asciiTheme="majorHAnsi" w:eastAsia="Calibri" w:hAnsiTheme="majorHAnsi" w:cs="Times New Roman"/>
          <w:sz w:val="24"/>
          <w:szCs w:val="24"/>
        </w:rPr>
        <w:t>.</w:t>
      </w:r>
      <w:r w:rsidR="00845A98" w:rsidRPr="16880F8A">
        <w:rPr>
          <w:rFonts w:asciiTheme="majorHAnsi" w:eastAsia="Calibri" w:hAnsiTheme="majorHAnsi" w:cs="Times New Roman"/>
          <w:sz w:val="24"/>
          <w:szCs w:val="24"/>
        </w:rPr>
        <w:t>5:</w:t>
      </w:r>
      <w:r w:rsidRPr="16880F8A">
        <w:rPr>
          <w:rFonts w:asciiTheme="majorHAnsi" w:eastAsia="Calibri" w:hAnsiTheme="majorHAnsi" w:cs="Times New Roman"/>
          <w:sz w:val="24"/>
          <w:szCs w:val="24"/>
        </w:rPr>
        <w:t xml:space="preserve"> </w:t>
      </w:r>
      <w:r w:rsidR="00845A98" w:rsidRPr="16880F8A">
        <w:rPr>
          <w:rFonts w:asciiTheme="majorHAnsi" w:eastAsia="Calibri" w:hAnsiTheme="majorHAnsi" w:cs="Times New Roman"/>
          <w:b/>
          <w:bCs/>
          <w:sz w:val="24"/>
          <w:szCs w:val="24"/>
        </w:rPr>
        <w:t xml:space="preserve">Extension of the Award </w:t>
      </w:r>
      <w:r w:rsidRPr="16880F8A">
        <w:rPr>
          <w:rFonts w:asciiTheme="majorHAnsi" w:eastAsia="Calibri" w:hAnsiTheme="majorHAnsi" w:cs="Times New Roman"/>
          <w:sz w:val="24"/>
          <w:szCs w:val="24"/>
        </w:rPr>
        <w:t>above to include</w:t>
      </w:r>
      <w:r w:rsidR="7DC71D9E" w:rsidRPr="16880F8A">
        <w:rPr>
          <w:rFonts w:asciiTheme="majorHAnsi" w:eastAsia="Calibri" w:hAnsiTheme="majorHAnsi" w:cs="Times New Roman"/>
          <w:sz w:val="24"/>
          <w:szCs w:val="24"/>
        </w:rPr>
        <w:t xml:space="preserve"> the following</w:t>
      </w:r>
      <w:r w:rsidRPr="16880F8A">
        <w:rPr>
          <w:rFonts w:asciiTheme="majorHAnsi" w:eastAsia="Calibri" w:hAnsiTheme="majorHAnsi" w:cs="Times New Roman"/>
          <w:sz w:val="24"/>
          <w:szCs w:val="24"/>
        </w:rPr>
        <w:t>:</w:t>
      </w:r>
    </w:p>
    <w:p w14:paraId="7D1D4872" w14:textId="71D0B722" w:rsidR="3D75D3C8" w:rsidRDefault="3D75D3C8" w:rsidP="00531BDC">
      <w:pPr>
        <w:pStyle w:val="ListParagraph"/>
        <w:numPr>
          <w:ilvl w:val="0"/>
          <w:numId w:val="7"/>
        </w:numPr>
        <w:spacing w:line="276" w:lineRule="auto"/>
      </w:pPr>
      <w:r w:rsidRPr="00251FA6">
        <w:rPr>
          <w:rFonts w:asciiTheme="majorHAnsi" w:eastAsia="Calibri" w:hAnsiTheme="majorHAnsi" w:cs="Times New Roman"/>
          <w:sz w:val="24"/>
          <w:szCs w:val="24"/>
        </w:rPr>
        <w:t xml:space="preserve">Austin </w:t>
      </w:r>
      <w:proofErr w:type="spellStart"/>
      <w:r w:rsidRPr="00251FA6">
        <w:rPr>
          <w:rFonts w:asciiTheme="majorHAnsi" w:eastAsia="Calibri" w:hAnsiTheme="majorHAnsi" w:cs="Times New Roman"/>
          <w:sz w:val="24"/>
          <w:szCs w:val="24"/>
        </w:rPr>
        <w:t>Peay</w:t>
      </w:r>
      <w:proofErr w:type="spellEnd"/>
      <w:r w:rsidRPr="00251FA6">
        <w:rPr>
          <w:rFonts w:asciiTheme="majorHAnsi" w:eastAsia="Calibri" w:hAnsiTheme="majorHAnsi" w:cs="Times New Roman"/>
          <w:sz w:val="24"/>
          <w:szCs w:val="24"/>
        </w:rPr>
        <w:t xml:space="preserve"> State University</w:t>
      </w:r>
    </w:p>
    <w:p w14:paraId="21ACA61D" w14:textId="6F0E7940" w:rsidR="3D75D3C8" w:rsidRDefault="3D75D3C8" w:rsidP="00531BDC">
      <w:pPr>
        <w:pStyle w:val="ListParagraph"/>
        <w:numPr>
          <w:ilvl w:val="0"/>
          <w:numId w:val="7"/>
        </w:numPr>
        <w:spacing w:after="200" w:line="276" w:lineRule="auto"/>
      </w:pPr>
      <w:r w:rsidRPr="00251FA6">
        <w:rPr>
          <w:rFonts w:asciiTheme="majorHAnsi" w:eastAsia="Calibri" w:hAnsiTheme="majorHAnsi" w:cs="Times New Roman"/>
          <w:sz w:val="24"/>
          <w:szCs w:val="24"/>
        </w:rPr>
        <w:t>East Tennessee State University</w:t>
      </w:r>
    </w:p>
    <w:p w14:paraId="1FCB0871" w14:textId="194E8DA7" w:rsidR="3D75D3C8" w:rsidRDefault="3D75D3C8" w:rsidP="00531BDC">
      <w:pPr>
        <w:pStyle w:val="ListParagraph"/>
        <w:numPr>
          <w:ilvl w:val="0"/>
          <w:numId w:val="7"/>
        </w:numPr>
        <w:spacing w:after="200" w:line="276" w:lineRule="auto"/>
      </w:pPr>
      <w:r w:rsidRPr="00251FA6">
        <w:rPr>
          <w:rFonts w:asciiTheme="majorHAnsi" w:eastAsia="Calibri" w:hAnsiTheme="majorHAnsi" w:cs="Times New Roman"/>
          <w:sz w:val="24"/>
          <w:szCs w:val="24"/>
        </w:rPr>
        <w:t>Middle Tennessee State University</w:t>
      </w:r>
    </w:p>
    <w:p w14:paraId="31C35D01" w14:textId="7827B3B0" w:rsidR="3D75D3C8" w:rsidRDefault="3D75D3C8" w:rsidP="00531BDC">
      <w:pPr>
        <w:pStyle w:val="ListParagraph"/>
        <w:numPr>
          <w:ilvl w:val="0"/>
          <w:numId w:val="7"/>
        </w:numPr>
        <w:spacing w:after="200" w:line="276" w:lineRule="auto"/>
      </w:pPr>
      <w:r w:rsidRPr="00251FA6">
        <w:rPr>
          <w:rFonts w:asciiTheme="majorHAnsi" w:eastAsia="Calibri" w:hAnsiTheme="majorHAnsi" w:cs="Times New Roman"/>
          <w:sz w:val="24"/>
          <w:szCs w:val="24"/>
        </w:rPr>
        <w:t>Tennessee State University</w:t>
      </w:r>
    </w:p>
    <w:p w14:paraId="606CAE34" w14:textId="759D0DD1" w:rsidR="3D75D3C8" w:rsidRDefault="3D75D3C8" w:rsidP="00531BDC">
      <w:pPr>
        <w:pStyle w:val="ListParagraph"/>
        <w:numPr>
          <w:ilvl w:val="0"/>
          <w:numId w:val="7"/>
        </w:numPr>
        <w:spacing w:after="200" w:line="276" w:lineRule="auto"/>
      </w:pPr>
      <w:r w:rsidRPr="00251FA6">
        <w:rPr>
          <w:rFonts w:asciiTheme="majorHAnsi" w:eastAsia="Calibri" w:hAnsiTheme="majorHAnsi" w:cs="Times New Roman"/>
          <w:sz w:val="24"/>
          <w:szCs w:val="24"/>
        </w:rPr>
        <w:t>Tennessee Technological University</w:t>
      </w:r>
    </w:p>
    <w:p w14:paraId="6708078B" w14:textId="2527F613" w:rsidR="3D75D3C8" w:rsidRDefault="3D75D3C8" w:rsidP="00531BDC">
      <w:pPr>
        <w:pStyle w:val="ListParagraph"/>
        <w:numPr>
          <w:ilvl w:val="0"/>
          <w:numId w:val="7"/>
        </w:numPr>
        <w:spacing w:after="200" w:line="276" w:lineRule="auto"/>
      </w:pPr>
      <w:r w:rsidRPr="16880F8A">
        <w:rPr>
          <w:rFonts w:asciiTheme="majorHAnsi" w:eastAsia="Calibri" w:hAnsiTheme="majorHAnsi" w:cs="Times New Roman"/>
          <w:sz w:val="24"/>
          <w:szCs w:val="24"/>
        </w:rPr>
        <w:t>University of Memphis</w:t>
      </w:r>
    </w:p>
    <w:p w14:paraId="3B31190B" w14:textId="57E2F705" w:rsidR="00244308" w:rsidRDefault="00244308" w:rsidP="00D033CB">
      <w:pPr>
        <w:ind w:left="0"/>
        <w:rPr>
          <w:rFonts w:asciiTheme="majorHAnsi" w:eastAsia="Calibri" w:hAnsiTheme="majorHAnsi" w:cs="Times New Roman"/>
          <w:b/>
          <w:sz w:val="24"/>
          <w:szCs w:val="24"/>
        </w:rPr>
      </w:pPr>
      <w:r>
        <w:rPr>
          <w:rFonts w:asciiTheme="majorHAnsi" w:eastAsia="Calibri" w:hAnsiTheme="majorHAnsi" w:cs="Times New Roman"/>
          <w:b/>
          <w:sz w:val="24"/>
          <w:szCs w:val="24"/>
        </w:rPr>
        <w:br w:type="page"/>
      </w:r>
    </w:p>
    <w:p w14:paraId="478EC834" w14:textId="44B05170" w:rsidR="00636D33" w:rsidRPr="00636D33" w:rsidRDefault="00636D33" w:rsidP="00041FFF">
      <w:pPr>
        <w:ind w:left="0"/>
        <w:jc w:val="center"/>
        <w:rPr>
          <w:rFonts w:asciiTheme="majorHAnsi" w:eastAsia="Calibri" w:hAnsiTheme="majorHAnsi" w:cs="Times New Roman"/>
          <w:b/>
          <w:sz w:val="24"/>
          <w:szCs w:val="24"/>
        </w:rPr>
      </w:pPr>
      <w:r w:rsidRPr="00636D33">
        <w:rPr>
          <w:rFonts w:asciiTheme="majorHAnsi" w:eastAsia="Calibri" w:hAnsiTheme="majorHAnsi" w:cs="Times New Roman"/>
          <w:b/>
          <w:sz w:val="24"/>
          <w:szCs w:val="24"/>
        </w:rPr>
        <w:t>Schedule 1: Terms that govern this solicitation</w:t>
      </w:r>
    </w:p>
    <w:p w14:paraId="76CE3097" w14:textId="77777777" w:rsidR="00636D33" w:rsidRPr="00FE010C" w:rsidRDefault="00636D33" w:rsidP="0034635A">
      <w:pPr>
        <w:spacing w:before="100" w:beforeAutospacing="1" w:after="100" w:afterAutospacing="1"/>
        <w:ind w:left="0"/>
        <w:rPr>
          <w:rFonts w:eastAsia="Times New Roman" w:cs="Calibri"/>
          <w:sz w:val="24"/>
          <w:szCs w:val="24"/>
        </w:rPr>
      </w:pPr>
      <w:r w:rsidRPr="00FE010C">
        <w:rPr>
          <w:rFonts w:eastAsia="Times New Roman" w:cs="Calibri"/>
          <w:b/>
          <w:bCs/>
          <w:sz w:val="24"/>
          <w:szCs w:val="24"/>
        </w:rPr>
        <w:t>TERMS THAT GOVERN THE BID SOLICITATION PROCESS</w:t>
      </w:r>
    </w:p>
    <w:p w14:paraId="5F2B1720" w14:textId="77777777" w:rsidR="00636D33" w:rsidRPr="00FE010C" w:rsidRDefault="00636D33" w:rsidP="0034635A">
      <w:pPr>
        <w:spacing w:before="100" w:beforeAutospacing="1" w:after="100" w:afterAutospacing="1"/>
        <w:ind w:left="0"/>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132313A6" w14:textId="2B904A2E" w:rsidR="00636D33" w:rsidRDefault="00636D33" w:rsidP="00531BDC">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w:t>
      </w:r>
      <w:r w:rsidR="00461178" w:rsidRPr="00FE010C">
        <w:rPr>
          <w:rFonts w:eastAsia="Times New Roman" w:cs="Calibri"/>
          <w:sz w:val="24"/>
          <w:szCs w:val="24"/>
        </w:rPr>
        <w:t>third-party</w:t>
      </w:r>
      <w:r w:rsidRPr="00FE010C">
        <w:rPr>
          <w:rFonts w:eastAsia="Times New Roman" w:cs="Calibri"/>
          <w:sz w:val="24"/>
          <w:szCs w:val="24"/>
        </w:rPr>
        <w:t xml:space="preserve"> provider ESM Solutions’ Customer Support at 1-877-969-7246 or at </w:t>
      </w:r>
      <w:hyperlink r:id="rId35"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43B585CC" w14:textId="77777777" w:rsidR="00636D33" w:rsidRPr="0043367C" w:rsidRDefault="00636D33" w:rsidP="00531BDC">
      <w:pPr>
        <w:numPr>
          <w:ilvl w:val="0"/>
          <w:numId w:val="4"/>
        </w:numPr>
        <w:spacing w:before="100" w:beforeAutospacing="1" w:after="100" w:afterAutospacing="1"/>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25DAA952" w14:textId="77777777" w:rsidR="00636D33" w:rsidRPr="00FE010C" w:rsidRDefault="00636D33" w:rsidP="00531BDC">
      <w:pPr>
        <w:numPr>
          <w:ilvl w:val="0"/>
          <w:numId w:val="4"/>
        </w:numPr>
        <w:spacing w:before="100" w:beforeAutospacing="1" w:after="100" w:afterAutospacing="1"/>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509E69D5" w14:textId="77777777" w:rsidR="00636D33" w:rsidRPr="00FE010C" w:rsidRDefault="00636D33" w:rsidP="00531BDC">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684EEF50" w14:textId="77777777" w:rsidR="00636D33" w:rsidRPr="00FE010C" w:rsidRDefault="00636D33" w:rsidP="00531BDC">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373FAF39" w14:textId="77777777" w:rsidR="00636D33" w:rsidRPr="00FE010C" w:rsidRDefault="00636D33" w:rsidP="00531BDC">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2131EB69" w14:textId="77777777" w:rsidR="00636D33" w:rsidRPr="00FE010C" w:rsidRDefault="00636D33" w:rsidP="00531BDC">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6EB74381" w14:textId="77777777" w:rsidR="00636D33" w:rsidRPr="00FE010C" w:rsidRDefault="00636D33" w:rsidP="00531BDC">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07A5B07D" w14:textId="77777777" w:rsidR="00636D33" w:rsidRPr="00FE010C" w:rsidRDefault="00636D33" w:rsidP="00531BDC">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27FD2FD4" w14:textId="2FE5BB47" w:rsidR="00636D33" w:rsidRPr="00461178" w:rsidRDefault="00636D33" w:rsidP="00461178">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3720A27F" w14:textId="77777777" w:rsidR="00636D33" w:rsidRPr="00FE010C" w:rsidRDefault="00636D33" w:rsidP="00531BDC">
      <w:pPr>
        <w:numPr>
          <w:ilvl w:val="0"/>
          <w:numId w:val="4"/>
        </w:numPr>
        <w:spacing w:before="100" w:beforeAutospacing="1" w:after="100" w:afterAutospacing="1"/>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14:paraId="7A06AABD" w14:textId="77777777" w:rsidR="00636D33" w:rsidRDefault="00636D33" w:rsidP="00531BDC">
      <w:pPr>
        <w:numPr>
          <w:ilvl w:val="0"/>
          <w:numId w:val="4"/>
        </w:numPr>
        <w:spacing w:before="100" w:beforeAutospacing="1"/>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6CD1153C" w14:textId="77777777" w:rsidR="00636D33" w:rsidRDefault="00636D33" w:rsidP="00531BDC">
      <w:pPr>
        <w:numPr>
          <w:ilvl w:val="1"/>
          <w:numId w:val="4"/>
        </w:numPr>
        <w:spacing w:before="100" w:beforeAutospacing="1"/>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2C289350" w14:textId="77777777" w:rsidR="00636D33" w:rsidRDefault="00636D33" w:rsidP="00531BDC">
      <w:pPr>
        <w:numPr>
          <w:ilvl w:val="1"/>
          <w:numId w:val="4"/>
        </w:numPr>
        <w:spacing w:before="100" w:beforeAutospacing="1"/>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14:paraId="2BA828EC" w14:textId="77777777" w:rsidR="00636D33" w:rsidRDefault="00636D33" w:rsidP="00531BDC">
      <w:pPr>
        <w:numPr>
          <w:ilvl w:val="1"/>
          <w:numId w:val="4"/>
        </w:numPr>
        <w:spacing w:before="100" w:beforeAutospacing="1"/>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6D36BCCC" w14:textId="77777777" w:rsidR="00636D33" w:rsidRPr="00FE010C" w:rsidRDefault="00636D33" w:rsidP="00531BDC">
      <w:pPr>
        <w:numPr>
          <w:ilvl w:val="1"/>
          <w:numId w:val="4"/>
        </w:numPr>
        <w:spacing w:before="100" w:beforeAutospacing="1"/>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53DD8D45" w14:textId="77777777" w:rsidR="006332A0" w:rsidRDefault="00636D33" w:rsidP="00461178">
      <w:pPr>
        <w:spacing w:before="100" w:beforeAutospacing="1" w:after="100" w:afterAutospacing="1"/>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20864876" w14:textId="7796162C" w:rsidR="00D033CB" w:rsidRDefault="00D033CB" w:rsidP="00461178">
      <w:pPr>
        <w:spacing w:before="100" w:beforeAutospacing="1" w:after="100" w:afterAutospacing="1"/>
        <w:rPr>
          <w:rFonts w:eastAsia="Times New Roman" w:cs="Calibri"/>
          <w:sz w:val="24"/>
          <w:szCs w:val="24"/>
        </w:rPr>
      </w:pPr>
      <w:r>
        <w:rPr>
          <w:rFonts w:eastAsia="Times New Roman" w:cs="Calibri"/>
          <w:sz w:val="24"/>
          <w:szCs w:val="24"/>
        </w:rPr>
        <w:br w:type="page"/>
      </w:r>
    </w:p>
    <w:p w14:paraId="4E0223F2" w14:textId="77777777" w:rsidR="00636D33" w:rsidRPr="00716675" w:rsidRDefault="00636D33" w:rsidP="0034635A">
      <w:pPr>
        <w:spacing w:before="100" w:beforeAutospacing="1" w:after="100" w:afterAutospacing="1"/>
        <w:ind w:left="0"/>
        <w:rPr>
          <w:rFonts w:eastAsia="Times New Roman" w:cs="Calibri"/>
          <w:sz w:val="24"/>
          <w:szCs w:val="24"/>
        </w:rPr>
      </w:pPr>
      <w:r w:rsidRPr="00716675">
        <w:rPr>
          <w:rFonts w:eastAsia="Times New Roman" w:cs="Calibri"/>
          <w:b/>
          <w:bCs/>
          <w:sz w:val="24"/>
          <w:szCs w:val="24"/>
        </w:rPr>
        <w:t>TERMS THAT GOVERN THE BID EVALUATION PROCESS</w:t>
      </w:r>
    </w:p>
    <w:p w14:paraId="4329E8C2" w14:textId="77777777" w:rsidR="00636D33" w:rsidRPr="00716675" w:rsidRDefault="00636D33" w:rsidP="0034635A">
      <w:pPr>
        <w:spacing w:before="100" w:beforeAutospacing="1" w:after="100" w:afterAutospacing="1"/>
        <w:ind w:left="0"/>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39D33F41" w14:textId="77777777" w:rsidR="00636D33" w:rsidRPr="00716675" w:rsidRDefault="00636D33" w:rsidP="00531BDC">
      <w:pPr>
        <w:numPr>
          <w:ilvl w:val="0"/>
          <w:numId w:val="5"/>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782E8637" w14:textId="77777777" w:rsidR="00636D33" w:rsidRDefault="00636D33" w:rsidP="00531BDC">
      <w:pPr>
        <w:numPr>
          <w:ilvl w:val="0"/>
          <w:numId w:val="5"/>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2BDFD183" w14:textId="77777777" w:rsidR="00636D33" w:rsidRPr="00716675" w:rsidRDefault="00636D33" w:rsidP="00531BDC">
      <w:pPr>
        <w:numPr>
          <w:ilvl w:val="0"/>
          <w:numId w:val="5"/>
        </w:numPr>
        <w:spacing w:before="100" w:beforeAutospacing="1" w:after="100" w:afterAutospacing="1"/>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447546DC" w14:textId="5D749C84" w:rsidR="00636D33" w:rsidRPr="00716675" w:rsidRDefault="00636D33" w:rsidP="00531BDC">
      <w:pPr>
        <w:numPr>
          <w:ilvl w:val="0"/>
          <w:numId w:val="5"/>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622C4F92" w14:textId="77777777" w:rsidR="00636D33" w:rsidRPr="00716675" w:rsidRDefault="00636D33" w:rsidP="00531BDC">
      <w:pPr>
        <w:numPr>
          <w:ilvl w:val="0"/>
          <w:numId w:val="5"/>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During the open file period, the bid file is open to inspection to all respondents.  The file becomes public record after the solicitation has been awarded.</w:t>
      </w:r>
    </w:p>
    <w:p w14:paraId="191CB2DD" w14:textId="517064B5" w:rsidR="00636D33" w:rsidRPr="00545BB8" w:rsidRDefault="00636D33" w:rsidP="00531BDC">
      <w:pPr>
        <w:numPr>
          <w:ilvl w:val="0"/>
          <w:numId w:val="5"/>
        </w:numPr>
        <w:spacing w:before="100" w:beforeAutospacing="1" w:after="100" w:afterAutospacing="1"/>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36"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7D0678FC" w14:textId="77777777" w:rsidR="00636D33" w:rsidRDefault="00636D33" w:rsidP="00636D33">
      <w:pPr>
        <w:pStyle w:val="NoSpacing"/>
        <w:rPr>
          <w:rFonts w:cstheme="minorHAnsi"/>
          <w:sz w:val="24"/>
          <w:szCs w:val="24"/>
        </w:rPr>
      </w:pPr>
    </w:p>
    <w:p w14:paraId="71EA8CC5" w14:textId="77777777" w:rsidR="00545BB8" w:rsidRDefault="00545BB8">
      <w:pPr>
        <w:rPr>
          <w:rFonts w:eastAsiaTheme="minorEastAsia" w:cstheme="minorHAnsi"/>
          <w:b/>
          <w:sz w:val="24"/>
          <w:szCs w:val="24"/>
          <w:lang w:eastAsia="ja-JP"/>
        </w:rPr>
      </w:pPr>
      <w:r>
        <w:rPr>
          <w:rFonts w:cstheme="minorHAnsi"/>
          <w:b/>
          <w:sz w:val="24"/>
          <w:szCs w:val="24"/>
        </w:rPr>
        <w:br w:type="page"/>
      </w:r>
    </w:p>
    <w:p w14:paraId="7C5C5E4B" w14:textId="5FD46319" w:rsidR="00636D33" w:rsidRPr="00636D33" w:rsidRDefault="00636D33" w:rsidP="00545BB8">
      <w:pPr>
        <w:pStyle w:val="NoSpacing"/>
        <w:ind w:left="0"/>
        <w:jc w:val="center"/>
        <w:rPr>
          <w:rFonts w:cstheme="minorHAnsi"/>
          <w:b/>
          <w:sz w:val="24"/>
          <w:szCs w:val="24"/>
        </w:rPr>
      </w:pPr>
      <w:r w:rsidRPr="00636D33">
        <w:rPr>
          <w:rFonts w:cstheme="minorHAnsi"/>
          <w:b/>
          <w:sz w:val="24"/>
          <w:szCs w:val="24"/>
        </w:rPr>
        <w:t>Schedule 2: Insurance Requirements</w:t>
      </w:r>
    </w:p>
    <w:p w14:paraId="69C12A95" w14:textId="101D84A2" w:rsidR="00636D33" w:rsidRDefault="00636D33" w:rsidP="00636D33">
      <w:pPr>
        <w:pStyle w:val="NoSpacing"/>
        <w:ind w:left="0"/>
        <w:rPr>
          <w:rFonts w:cstheme="minorHAnsi"/>
          <w:sz w:val="24"/>
          <w:szCs w:val="24"/>
        </w:rPr>
      </w:pPr>
    </w:p>
    <w:p w14:paraId="5775F3A5" w14:textId="7644D093" w:rsidR="00636D33" w:rsidRDefault="00636D33" w:rsidP="00636D33">
      <w:pPr>
        <w:pStyle w:val="NoSpacing"/>
        <w:ind w:left="0"/>
        <w:rPr>
          <w:rFonts w:cstheme="minorHAnsi"/>
          <w:sz w:val="24"/>
          <w:szCs w:val="24"/>
        </w:rPr>
      </w:pPr>
      <w:r>
        <w:rPr>
          <w:rFonts w:cstheme="minorHAnsi"/>
          <w:sz w:val="24"/>
          <w:szCs w:val="24"/>
        </w:rPr>
        <w:t xml:space="preserve">The winning respondent must comply with the insurance requirements listed below.  For purposes of this Schedule 2, the winning respondent is referred to as “Supplier.” </w:t>
      </w:r>
    </w:p>
    <w:p w14:paraId="1C940F11" w14:textId="77777777" w:rsidR="00636D33" w:rsidRDefault="00636D33" w:rsidP="00636D33">
      <w:pPr>
        <w:pStyle w:val="NoSpacing"/>
        <w:ind w:left="0"/>
        <w:rPr>
          <w:rFonts w:cstheme="minorHAnsi"/>
          <w:sz w:val="24"/>
          <w:szCs w:val="24"/>
        </w:rPr>
      </w:pPr>
    </w:p>
    <w:p w14:paraId="1652BB6A" w14:textId="77777777" w:rsidR="00636D33" w:rsidRPr="007E499C" w:rsidRDefault="00636D33" w:rsidP="00636D33">
      <w:pPr>
        <w:pStyle w:val="NoSpacing"/>
        <w:rPr>
          <w:sz w:val="24"/>
          <w:szCs w:val="24"/>
        </w:rPr>
      </w:pPr>
      <w:r w:rsidRPr="007E499C">
        <w:rPr>
          <w:sz w:val="24"/>
          <w:szCs w:val="24"/>
        </w:rPr>
        <w:t>Supplier shall comply with the following terms regarding insurance:</w:t>
      </w:r>
    </w:p>
    <w:p w14:paraId="7EEC807C" w14:textId="77777777" w:rsidR="00636D33" w:rsidRPr="007E499C" w:rsidRDefault="00636D33" w:rsidP="00636D33">
      <w:pPr>
        <w:pStyle w:val="NoSpacing"/>
        <w:rPr>
          <w:sz w:val="24"/>
          <w:szCs w:val="24"/>
        </w:rPr>
      </w:pPr>
    </w:p>
    <w:p w14:paraId="520A10FA" w14:textId="77777777" w:rsidR="00636D33" w:rsidRPr="007E499C" w:rsidRDefault="00636D33" w:rsidP="00531BDC">
      <w:pPr>
        <w:pStyle w:val="ListParagraph"/>
        <w:numPr>
          <w:ilvl w:val="0"/>
          <w:numId w:val="15"/>
        </w:numPr>
        <w:rPr>
          <w:rFonts w:cstheme="minorHAnsi"/>
          <w:sz w:val="24"/>
          <w:szCs w:val="24"/>
        </w:rPr>
      </w:pPr>
      <w:r w:rsidRPr="009E57D3">
        <w:rPr>
          <w:rFonts w:cstheme="minorHAnsi"/>
          <w:b/>
          <w:sz w:val="24"/>
          <w:szCs w:val="24"/>
          <w:u w:val="single"/>
        </w:rPr>
        <w:t>Additional</w:t>
      </w:r>
      <w:r w:rsidRPr="009E57D3">
        <w:rPr>
          <w:rFonts w:cstheme="minorHAnsi"/>
          <w:b/>
          <w:spacing w:val="-5"/>
          <w:sz w:val="24"/>
          <w:szCs w:val="24"/>
          <w:u w:val="single"/>
        </w:rPr>
        <w:t xml:space="preserve"> </w:t>
      </w:r>
      <w:r w:rsidRPr="00C14DCE">
        <w:rPr>
          <w:rFonts w:cstheme="minorHAnsi"/>
          <w:b/>
          <w:sz w:val="24"/>
          <w:szCs w:val="24"/>
          <w:u w:val="single"/>
        </w:rPr>
        <w:t>Insurance</w:t>
      </w:r>
      <w:r w:rsidRPr="00C14DCE">
        <w:rPr>
          <w:rFonts w:cstheme="minorHAnsi"/>
          <w:b/>
          <w:spacing w:val="-3"/>
          <w:sz w:val="24"/>
          <w:szCs w:val="24"/>
          <w:u w:val="single"/>
        </w:rPr>
        <w:t xml:space="preserve"> </w:t>
      </w:r>
      <w:r w:rsidRPr="00C14DCE">
        <w:rPr>
          <w:rFonts w:cstheme="minorHAnsi"/>
          <w:b/>
          <w:sz w:val="24"/>
          <w:szCs w:val="24"/>
          <w:u w:val="single"/>
        </w:rPr>
        <w:t>Requirements</w:t>
      </w:r>
      <w:r w:rsidRPr="002F62C4">
        <w:rPr>
          <w:rFonts w:cstheme="minorHAnsi"/>
          <w:b/>
          <w:i/>
          <w:sz w:val="24"/>
          <w:szCs w:val="24"/>
        </w:rPr>
        <w:t>:</w:t>
      </w:r>
      <w:r w:rsidRPr="002F62C4">
        <w:rPr>
          <w:rFonts w:cstheme="minorHAnsi"/>
          <w:b/>
          <w:i/>
          <w:spacing w:val="-3"/>
          <w:sz w:val="24"/>
          <w:szCs w:val="24"/>
        </w:rPr>
        <w:t xml:space="preserve"> </w:t>
      </w:r>
      <w:r w:rsidRPr="009E57D3">
        <w:rPr>
          <w:rFonts w:cstheme="minorHAnsi"/>
          <w:sz w:val="24"/>
          <w:szCs w:val="24"/>
        </w:rPr>
        <w:t>Supplier’s</w:t>
      </w:r>
      <w:r w:rsidRPr="00C14DCE">
        <w:rPr>
          <w:rFonts w:cstheme="minorHAnsi"/>
          <w:spacing w:val="-5"/>
          <w:sz w:val="24"/>
          <w:szCs w:val="24"/>
        </w:rPr>
        <w:t xml:space="preserve"> </w:t>
      </w:r>
      <w:r w:rsidRPr="00C14DCE">
        <w:rPr>
          <w:rFonts w:cstheme="minorHAnsi"/>
          <w:sz w:val="24"/>
          <w:szCs w:val="24"/>
        </w:rPr>
        <w:t>policies</w:t>
      </w:r>
      <w:r w:rsidRPr="00C14DCE">
        <w:rPr>
          <w:rFonts w:cstheme="minorHAnsi"/>
          <w:spacing w:val="-3"/>
          <w:sz w:val="24"/>
          <w:szCs w:val="24"/>
        </w:rPr>
        <w:t xml:space="preserve"> </w:t>
      </w:r>
      <w:r w:rsidRPr="002F62C4">
        <w:rPr>
          <w:rFonts w:cstheme="minorHAnsi"/>
          <w:sz w:val="24"/>
          <w:szCs w:val="24"/>
        </w:rPr>
        <w:t>shall</w:t>
      </w:r>
      <w:r w:rsidRPr="002F62C4">
        <w:rPr>
          <w:rFonts w:cstheme="minorHAnsi"/>
          <w:spacing w:val="-4"/>
          <w:sz w:val="24"/>
          <w:szCs w:val="24"/>
        </w:rPr>
        <w:t xml:space="preserve"> </w:t>
      </w:r>
      <w:r w:rsidRPr="002F62C4">
        <w:rPr>
          <w:rFonts w:cstheme="minorHAnsi"/>
          <w:sz w:val="24"/>
          <w:szCs w:val="24"/>
        </w:rPr>
        <w:t>include,</w:t>
      </w:r>
      <w:r w:rsidRPr="002F62C4">
        <w:rPr>
          <w:rFonts w:cstheme="minorHAnsi"/>
          <w:spacing w:val="-4"/>
          <w:sz w:val="24"/>
          <w:szCs w:val="24"/>
        </w:rPr>
        <w:t xml:space="preserve"> </w:t>
      </w:r>
      <w:r w:rsidRPr="002F62C4">
        <w:rPr>
          <w:rFonts w:cstheme="minorHAnsi"/>
          <w:sz w:val="24"/>
          <w:szCs w:val="24"/>
        </w:rPr>
        <w:t>or</w:t>
      </w:r>
      <w:r w:rsidRPr="00AC496F">
        <w:rPr>
          <w:rFonts w:cstheme="minorHAnsi"/>
          <w:spacing w:val="-2"/>
          <w:sz w:val="24"/>
          <w:szCs w:val="24"/>
        </w:rPr>
        <w:t xml:space="preserve"> </w:t>
      </w:r>
      <w:r w:rsidRPr="00AC496F">
        <w:rPr>
          <w:rFonts w:cstheme="minorHAnsi"/>
          <w:sz w:val="24"/>
          <w:szCs w:val="24"/>
        </w:rPr>
        <w:t>be</w:t>
      </w:r>
      <w:r w:rsidRPr="007E499C">
        <w:rPr>
          <w:rFonts w:cstheme="minorHAnsi"/>
          <w:spacing w:val="-4"/>
          <w:sz w:val="24"/>
          <w:szCs w:val="24"/>
        </w:rPr>
        <w:t xml:space="preserve"> </w:t>
      </w:r>
      <w:r w:rsidRPr="007E499C">
        <w:rPr>
          <w:rFonts w:cstheme="minorHAnsi"/>
          <w:sz w:val="24"/>
          <w:szCs w:val="24"/>
        </w:rPr>
        <w:t>endorsed</w:t>
      </w:r>
      <w:r w:rsidRPr="007E499C">
        <w:rPr>
          <w:rFonts w:cstheme="minorHAnsi"/>
          <w:spacing w:val="-3"/>
          <w:sz w:val="24"/>
          <w:szCs w:val="24"/>
        </w:rPr>
        <w:t xml:space="preserve"> </w:t>
      </w:r>
      <w:r w:rsidRPr="007E499C">
        <w:rPr>
          <w:rFonts w:cstheme="minorHAnsi"/>
          <w:sz w:val="24"/>
          <w:szCs w:val="24"/>
        </w:rPr>
        <w:t>to</w:t>
      </w:r>
      <w:r w:rsidRPr="007E499C">
        <w:rPr>
          <w:rFonts w:cstheme="minorHAnsi"/>
          <w:spacing w:val="-5"/>
          <w:sz w:val="24"/>
          <w:szCs w:val="24"/>
        </w:rPr>
        <w:t xml:space="preserve"> </w:t>
      </w:r>
      <w:r w:rsidRPr="007E499C">
        <w:rPr>
          <w:rFonts w:cstheme="minorHAnsi"/>
          <w:sz w:val="24"/>
          <w:szCs w:val="24"/>
        </w:rPr>
        <w:t>include,</w:t>
      </w:r>
      <w:r w:rsidRPr="007E499C">
        <w:rPr>
          <w:rFonts w:cstheme="minorHAnsi"/>
          <w:spacing w:val="-4"/>
          <w:sz w:val="24"/>
          <w:szCs w:val="24"/>
        </w:rPr>
        <w:t xml:space="preserve"> </w:t>
      </w:r>
      <w:r w:rsidRPr="007E499C">
        <w:rPr>
          <w:rFonts w:cstheme="minorHAnsi"/>
          <w:sz w:val="24"/>
          <w:szCs w:val="24"/>
        </w:rPr>
        <w:t>the</w:t>
      </w:r>
      <w:r w:rsidRPr="007E499C">
        <w:rPr>
          <w:rFonts w:cstheme="minorHAnsi"/>
          <w:spacing w:val="-5"/>
          <w:sz w:val="24"/>
          <w:szCs w:val="24"/>
        </w:rPr>
        <w:t xml:space="preserve"> </w:t>
      </w:r>
      <w:r w:rsidRPr="007E499C">
        <w:rPr>
          <w:rFonts w:cstheme="minorHAnsi"/>
          <w:sz w:val="24"/>
          <w:szCs w:val="24"/>
        </w:rPr>
        <w:t>following provisions:</w:t>
      </w:r>
    </w:p>
    <w:p w14:paraId="673A3171" w14:textId="77777777" w:rsidR="00636D33" w:rsidRPr="007E499C" w:rsidRDefault="00636D33" w:rsidP="00531BDC">
      <w:pPr>
        <w:pStyle w:val="ListParagraph"/>
        <w:numPr>
          <w:ilvl w:val="1"/>
          <w:numId w:val="15"/>
        </w:numPr>
        <w:rPr>
          <w:rFonts w:cstheme="minorHAnsi"/>
          <w:sz w:val="24"/>
          <w:szCs w:val="24"/>
        </w:rPr>
      </w:pPr>
      <w:r w:rsidRPr="007E499C">
        <w:rPr>
          <w:rFonts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cstheme="minorHAnsi"/>
          <w:spacing w:val="-25"/>
          <w:sz w:val="24"/>
          <w:szCs w:val="24"/>
        </w:rPr>
        <w:t xml:space="preserve"> </w:t>
      </w:r>
      <w:r w:rsidRPr="007E499C">
        <w:rPr>
          <w:rFonts w:cstheme="minorHAnsi"/>
          <w:sz w:val="24"/>
          <w:szCs w:val="24"/>
        </w:rPr>
        <w:t>contract.</w:t>
      </w:r>
    </w:p>
    <w:p w14:paraId="3E87A819" w14:textId="77777777" w:rsidR="00636D33" w:rsidRPr="007E499C" w:rsidRDefault="00636D33" w:rsidP="00531BDC">
      <w:pPr>
        <w:pStyle w:val="ListParagraph"/>
        <w:numPr>
          <w:ilvl w:val="1"/>
          <w:numId w:val="15"/>
        </w:numPr>
        <w:rPr>
          <w:rFonts w:cstheme="minorHAnsi"/>
          <w:sz w:val="24"/>
          <w:szCs w:val="24"/>
        </w:rPr>
      </w:pPr>
      <w:r w:rsidRPr="007E499C">
        <w:rPr>
          <w:rFonts w:cstheme="minorHAnsi"/>
          <w:sz w:val="24"/>
          <w:szCs w:val="24"/>
        </w:rPr>
        <w:t>The Supplier’s insurance coverage shall be primary insurance and non-contributory with respect to all other available</w:t>
      </w:r>
      <w:r w:rsidRPr="007E499C">
        <w:rPr>
          <w:rFonts w:cstheme="minorHAnsi"/>
          <w:spacing w:val="-2"/>
          <w:sz w:val="24"/>
          <w:szCs w:val="24"/>
        </w:rPr>
        <w:t xml:space="preserve"> </w:t>
      </w:r>
      <w:r w:rsidRPr="007E499C">
        <w:rPr>
          <w:rFonts w:cstheme="minorHAnsi"/>
          <w:sz w:val="24"/>
          <w:szCs w:val="24"/>
        </w:rPr>
        <w:t>sources.</w:t>
      </w:r>
    </w:p>
    <w:p w14:paraId="75489E12" w14:textId="77777777" w:rsidR="00636D33" w:rsidRPr="007E499C" w:rsidRDefault="00636D33" w:rsidP="00636D33">
      <w:pPr>
        <w:rPr>
          <w:sz w:val="24"/>
          <w:szCs w:val="24"/>
        </w:rPr>
      </w:pPr>
    </w:p>
    <w:p w14:paraId="7DE51451" w14:textId="77777777" w:rsidR="00636D33" w:rsidRPr="009E57D3" w:rsidRDefault="00636D33" w:rsidP="00531BDC">
      <w:pPr>
        <w:pStyle w:val="ListParagraph"/>
        <w:numPr>
          <w:ilvl w:val="0"/>
          <w:numId w:val="15"/>
        </w:numPr>
        <w:rPr>
          <w:sz w:val="24"/>
          <w:szCs w:val="24"/>
        </w:rPr>
      </w:pPr>
      <w:r w:rsidRPr="009E57D3">
        <w:rPr>
          <w:b/>
          <w:sz w:val="24"/>
          <w:szCs w:val="24"/>
          <w:u w:val="single"/>
        </w:rPr>
        <w:t>Notice of Cancellation</w:t>
      </w:r>
      <w:r w:rsidRPr="009E57D3">
        <w:rPr>
          <w:b/>
          <w:i/>
          <w:sz w:val="24"/>
          <w:szCs w:val="24"/>
        </w:rPr>
        <w:t xml:space="preserve">: </w:t>
      </w:r>
      <w:r w:rsidRPr="009E57D3">
        <w:rPr>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spacing w:val="2"/>
          <w:sz w:val="24"/>
          <w:szCs w:val="24"/>
        </w:rPr>
        <w:t xml:space="preserve">may </w:t>
      </w:r>
      <w:r w:rsidRPr="009E57D3">
        <w:rPr>
          <w:sz w:val="24"/>
          <w:szCs w:val="24"/>
        </w:rPr>
        <w:t>be given. Such notice shall be sent directly</w:t>
      </w:r>
      <w:r w:rsidRPr="009E57D3">
        <w:rPr>
          <w:spacing w:val="-26"/>
          <w:sz w:val="24"/>
          <w:szCs w:val="24"/>
        </w:rPr>
        <w:t xml:space="preserve"> </w:t>
      </w:r>
      <w:r w:rsidRPr="009E57D3">
        <w:rPr>
          <w:sz w:val="24"/>
          <w:szCs w:val="24"/>
        </w:rPr>
        <w:t>to:</w:t>
      </w:r>
    </w:p>
    <w:p w14:paraId="58496A53" w14:textId="77777777" w:rsidR="00636D33" w:rsidRPr="009E57D3" w:rsidRDefault="00636D33" w:rsidP="00636D33">
      <w:pPr>
        <w:rPr>
          <w:sz w:val="24"/>
          <w:szCs w:val="24"/>
        </w:rPr>
      </w:pPr>
    </w:p>
    <w:p w14:paraId="1380D895" w14:textId="77777777" w:rsidR="00636D33" w:rsidRPr="009E57D3" w:rsidRDefault="00636D33" w:rsidP="00636D33">
      <w:pPr>
        <w:jc w:val="center"/>
        <w:rPr>
          <w:sz w:val="24"/>
          <w:szCs w:val="24"/>
        </w:rPr>
      </w:pPr>
      <w:r w:rsidRPr="009E57D3">
        <w:rPr>
          <w:sz w:val="24"/>
          <w:szCs w:val="24"/>
        </w:rPr>
        <w:t>The University of Tennessee Office of Risk Management</w:t>
      </w:r>
    </w:p>
    <w:p w14:paraId="51018B38" w14:textId="77777777" w:rsidR="00636D33" w:rsidRPr="009E57D3" w:rsidRDefault="00636D33" w:rsidP="00636D33">
      <w:pPr>
        <w:jc w:val="center"/>
        <w:rPr>
          <w:sz w:val="24"/>
          <w:szCs w:val="24"/>
        </w:rPr>
      </w:pPr>
      <w:r w:rsidRPr="009E57D3">
        <w:rPr>
          <w:sz w:val="24"/>
          <w:szCs w:val="24"/>
        </w:rPr>
        <w:t>5723 Middlebrook Pike, Ste. 218</w:t>
      </w:r>
    </w:p>
    <w:p w14:paraId="4346BAEF" w14:textId="77777777" w:rsidR="00636D33" w:rsidRPr="007E499C" w:rsidRDefault="00636D33" w:rsidP="00636D33">
      <w:pPr>
        <w:jc w:val="center"/>
        <w:rPr>
          <w:sz w:val="24"/>
          <w:szCs w:val="24"/>
        </w:rPr>
      </w:pPr>
      <w:r w:rsidRPr="009E57D3">
        <w:rPr>
          <w:sz w:val="24"/>
          <w:szCs w:val="24"/>
        </w:rPr>
        <w:t>Knoxville, TN 37996</w:t>
      </w:r>
    </w:p>
    <w:p w14:paraId="0B7E49A1" w14:textId="77777777" w:rsidR="00636D33" w:rsidRPr="007E499C" w:rsidRDefault="00636D33" w:rsidP="00636D33">
      <w:pPr>
        <w:tabs>
          <w:tab w:val="left" w:pos="6390"/>
        </w:tabs>
        <w:rPr>
          <w:sz w:val="24"/>
          <w:szCs w:val="24"/>
        </w:rPr>
      </w:pPr>
      <w:r w:rsidRPr="007E499C">
        <w:rPr>
          <w:sz w:val="24"/>
          <w:szCs w:val="24"/>
        </w:rPr>
        <w:tab/>
      </w:r>
    </w:p>
    <w:p w14:paraId="06DB610F" w14:textId="77777777" w:rsidR="00636D33" w:rsidRPr="009E57D3" w:rsidRDefault="00636D33" w:rsidP="00636D33">
      <w:pPr>
        <w:rPr>
          <w:sz w:val="24"/>
          <w:szCs w:val="24"/>
        </w:rPr>
      </w:pPr>
      <w:r w:rsidRPr="009E57D3">
        <w:rPr>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29273F70" w14:textId="77777777" w:rsidR="00636D33" w:rsidRPr="007E499C" w:rsidRDefault="00636D33" w:rsidP="00651935">
      <w:pPr>
        <w:tabs>
          <w:tab w:val="left" w:pos="6390"/>
        </w:tabs>
        <w:ind w:left="0"/>
        <w:rPr>
          <w:sz w:val="24"/>
          <w:szCs w:val="24"/>
        </w:rPr>
      </w:pPr>
    </w:p>
    <w:p w14:paraId="61B96DFF" w14:textId="089ED62E" w:rsidR="00636D33" w:rsidRPr="009E57D3" w:rsidRDefault="00636D33" w:rsidP="00531BDC">
      <w:pPr>
        <w:pStyle w:val="ListParagraph"/>
        <w:numPr>
          <w:ilvl w:val="0"/>
          <w:numId w:val="15"/>
        </w:numPr>
        <w:rPr>
          <w:sz w:val="24"/>
          <w:szCs w:val="24"/>
        </w:rPr>
      </w:pPr>
      <w:r w:rsidRPr="009E57D3">
        <w:rPr>
          <w:b/>
          <w:sz w:val="24"/>
          <w:szCs w:val="24"/>
          <w:u w:val="single"/>
        </w:rPr>
        <w:t>Acceptability of Insurers</w:t>
      </w:r>
      <w:r w:rsidRPr="009E57D3">
        <w:rPr>
          <w:b/>
          <w:i/>
          <w:sz w:val="24"/>
          <w:szCs w:val="24"/>
        </w:rPr>
        <w:t xml:space="preserve">: </w:t>
      </w:r>
      <w:r w:rsidRPr="009E57D3">
        <w:rPr>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spacing w:val="1"/>
          <w:sz w:val="24"/>
          <w:szCs w:val="24"/>
        </w:rPr>
        <w:t xml:space="preserve"> </w:t>
      </w:r>
      <w:r w:rsidRPr="009E57D3">
        <w:rPr>
          <w:sz w:val="24"/>
          <w:szCs w:val="24"/>
        </w:rPr>
        <w:t>insolvency.</w:t>
      </w:r>
    </w:p>
    <w:p w14:paraId="21BDC653" w14:textId="77777777" w:rsidR="00636D33" w:rsidRPr="009E57D3" w:rsidRDefault="00636D33" w:rsidP="00651935">
      <w:pPr>
        <w:ind w:left="0"/>
        <w:rPr>
          <w:sz w:val="24"/>
          <w:szCs w:val="24"/>
        </w:rPr>
      </w:pPr>
    </w:p>
    <w:p w14:paraId="086E2D35" w14:textId="77777777" w:rsidR="00636D33" w:rsidRPr="007E499C" w:rsidRDefault="00636D33" w:rsidP="00531BDC">
      <w:pPr>
        <w:pStyle w:val="ListParagraph"/>
        <w:widowControl w:val="0"/>
        <w:numPr>
          <w:ilvl w:val="0"/>
          <w:numId w:val="15"/>
        </w:numPr>
        <w:tabs>
          <w:tab w:val="left" w:pos="1291"/>
        </w:tabs>
        <w:autoSpaceDE w:val="0"/>
        <w:autoSpaceDN w:val="0"/>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5C8EF92" w14:textId="77777777" w:rsidR="00636D33" w:rsidRPr="007E499C" w:rsidRDefault="00636D33" w:rsidP="00651935">
      <w:pPr>
        <w:widowControl w:val="0"/>
        <w:autoSpaceDE w:val="0"/>
        <w:autoSpaceDN w:val="0"/>
        <w:ind w:left="0"/>
        <w:rPr>
          <w:rFonts w:eastAsia="Arial" w:cstheme="minorHAnsi"/>
          <w:sz w:val="24"/>
          <w:szCs w:val="24"/>
        </w:rPr>
      </w:pPr>
    </w:p>
    <w:p w14:paraId="089B790D" w14:textId="77777777" w:rsidR="00636D33" w:rsidRPr="009E57D3" w:rsidRDefault="00636D33" w:rsidP="00636D33">
      <w:pPr>
        <w:rPr>
          <w:sz w:val="24"/>
          <w:szCs w:val="24"/>
        </w:rPr>
      </w:pPr>
      <w:r w:rsidRPr="009E57D3">
        <w:rPr>
          <w:sz w:val="24"/>
          <w:szCs w:val="24"/>
        </w:rPr>
        <w:t>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14:paraId="4F7FA65D" w14:textId="77777777" w:rsidR="00636D33" w:rsidRPr="009E57D3" w:rsidRDefault="00636D33" w:rsidP="00651935">
      <w:pPr>
        <w:ind w:left="0"/>
        <w:rPr>
          <w:sz w:val="24"/>
          <w:szCs w:val="24"/>
        </w:rPr>
      </w:pPr>
    </w:p>
    <w:p w14:paraId="6F1E11ED" w14:textId="77777777" w:rsidR="00636D33" w:rsidRPr="009E57D3" w:rsidRDefault="00636D33" w:rsidP="00531BDC">
      <w:pPr>
        <w:pStyle w:val="ListParagraph"/>
        <w:numPr>
          <w:ilvl w:val="0"/>
          <w:numId w:val="15"/>
        </w:numPr>
        <w:rPr>
          <w:rFonts w:cstheme="minorHAnsi"/>
          <w:sz w:val="24"/>
          <w:szCs w:val="24"/>
        </w:rPr>
      </w:pPr>
      <w:r w:rsidRPr="009E57D3">
        <w:rPr>
          <w:rFonts w:cstheme="minorHAnsi"/>
          <w:b/>
          <w:sz w:val="24"/>
          <w:szCs w:val="24"/>
          <w:u w:val="single"/>
        </w:rPr>
        <w:t>Subcontractors:</w:t>
      </w:r>
      <w:r w:rsidRPr="009E57D3">
        <w:rPr>
          <w:rFonts w:cstheme="minorHAnsi"/>
          <w:b/>
          <w:i/>
          <w:sz w:val="24"/>
          <w:szCs w:val="24"/>
        </w:rPr>
        <w:t xml:space="preserve"> </w:t>
      </w:r>
      <w:r w:rsidRPr="009E57D3">
        <w:rPr>
          <w:rFonts w:cstheme="minorHAnsi"/>
          <w:sz w:val="24"/>
          <w:szCs w:val="24"/>
        </w:rPr>
        <w:t>Supplier’s certificate(s) shall include all subcontractors as additional insureds under its policies,</w:t>
      </w:r>
      <w:r w:rsidRPr="009E57D3">
        <w:rPr>
          <w:rFonts w:cstheme="minorHAnsi"/>
          <w:spacing w:val="-3"/>
          <w:sz w:val="24"/>
          <w:szCs w:val="24"/>
        </w:rPr>
        <w:t xml:space="preserve"> </w:t>
      </w:r>
      <w:r w:rsidRPr="009E57D3">
        <w:rPr>
          <w:rFonts w:cstheme="minorHAnsi"/>
          <w:sz w:val="24"/>
          <w:szCs w:val="24"/>
        </w:rPr>
        <w:t>or</w:t>
      </w:r>
      <w:r w:rsidRPr="009E57D3">
        <w:rPr>
          <w:rFonts w:cstheme="minorHAnsi"/>
          <w:spacing w:val="-3"/>
          <w:sz w:val="24"/>
          <w:szCs w:val="24"/>
        </w:rPr>
        <w:t xml:space="preserve"> </w:t>
      </w:r>
      <w:r w:rsidRPr="009E57D3">
        <w:rPr>
          <w:rFonts w:cstheme="minorHAnsi"/>
          <w:sz w:val="24"/>
          <w:szCs w:val="24"/>
        </w:rPr>
        <w:t>contractor</w:t>
      </w:r>
      <w:r w:rsidRPr="009E57D3">
        <w:rPr>
          <w:rFonts w:cstheme="minorHAnsi"/>
          <w:spacing w:val="-3"/>
          <w:sz w:val="24"/>
          <w:szCs w:val="24"/>
        </w:rPr>
        <w:t xml:space="preserve"> </w:t>
      </w:r>
      <w:r w:rsidRPr="009E57D3">
        <w:rPr>
          <w:rFonts w:cstheme="minorHAnsi"/>
          <w:sz w:val="24"/>
          <w:szCs w:val="24"/>
        </w:rPr>
        <w:t>shall</w:t>
      </w:r>
      <w:r w:rsidRPr="009E57D3">
        <w:rPr>
          <w:rFonts w:cstheme="minorHAnsi"/>
          <w:spacing w:val="-2"/>
          <w:sz w:val="24"/>
          <w:szCs w:val="24"/>
        </w:rPr>
        <w:t xml:space="preserve"> </w:t>
      </w:r>
      <w:r w:rsidRPr="009E57D3">
        <w:rPr>
          <w:rFonts w:cstheme="minorHAnsi"/>
          <w:sz w:val="24"/>
          <w:szCs w:val="24"/>
        </w:rPr>
        <w:t>furnish</w:t>
      </w:r>
      <w:r w:rsidRPr="009E57D3">
        <w:rPr>
          <w:rFonts w:cstheme="minorHAnsi"/>
          <w:spacing w:val="-4"/>
          <w:sz w:val="24"/>
          <w:szCs w:val="24"/>
        </w:rPr>
        <w:t xml:space="preserve"> </w:t>
      </w:r>
      <w:r w:rsidRPr="009E57D3">
        <w:rPr>
          <w:rFonts w:cstheme="minorHAnsi"/>
          <w:sz w:val="24"/>
          <w:szCs w:val="24"/>
        </w:rPr>
        <w:t>to</w:t>
      </w:r>
      <w:r w:rsidRPr="009E57D3">
        <w:rPr>
          <w:rFonts w:cstheme="minorHAnsi"/>
          <w:spacing w:val="-4"/>
          <w:sz w:val="24"/>
          <w:szCs w:val="24"/>
        </w:rPr>
        <w:t xml:space="preserve"> </w:t>
      </w:r>
      <w:r w:rsidRPr="009E57D3">
        <w:rPr>
          <w:rFonts w:cstheme="minorHAnsi"/>
          <w:sz w:val="24"/>
          <w:szCs w:val="24"/>
        </w:rPr>
        <w:t>The</w:t>
      </w:r>
      <w:r w:rsidRPr="009E57D3">
        <w:rPr>
          <w:rFonts w:cstheme="minorHAnsi"/>
          <w:spacing w:val="-5"/>
          <w:sz w:val="24"/>
          <w:szCs w:val="24"/>
        </w:rPr>
        <w:t xml:space="preserve"> </w:t>
      </w:r>
      <w:r w:rsidRPr="009E57D3">
        <w:rPr>
          <w:rFonts w:cstheme="minorHAnsi"/>
          <w:sz w:val="24"/>
          <w:szCs w:val="24"/>
        </w:rPr>
        <w:t>University</w:t>
      </w:r>
      <w:r w:rsidRPr="009E57D3">
        <w:rPr>
          <w:rFonts w:cstheme="minorHAnsi"/>
          <w:spacing w:val="-6"/>
          <w:sz w:val="24"/>
          <w:szCs w:val="24"/>
        </w:rPr>
        <w:t xml:space="preserve"> </w:t>
      </w:r>
      <w:r w:rsidRPr="009E57D3">
        <w:rPr>
          <w:rFonts w:cstheme="minorHAnsi"/>
          <w:sz w:val="24"/>
          <w:szCs w:val="24"/>
        </w:rPr>
        <w:t>of</w:t>
      </w:r>
      <w:r w:rsidRPr="009E57D3">
        <w:rPr>
          <w:rFonts w:cstheme="minorHAnsi"/>
          <w:spacing w:val="-3"/>
          <w:sz w:val="24"/>
          <w:szCs w:val="24"/>
        </w:rPr>
        <w:t xml:space="preserve"> </w:t>
      </w:r>
      <w:r w:rsidRPr="009E57D3">
        <w:rPr>
          <w:rFonts w:cstheme="minorHAnsi"/>
          <w:sz w:val="24"/>
          <w:szCs w:val="24"/>
        </w:rPr>
        <w:t>Tennessee</w:t>
      </w:r>
      <w:r w:rsidRPr="009E57D3">
        <w:rPr>
          <w:rFonts w:cstheme="minorHAnsi"/>
          <w:spacing w:val="-4"/>
          <w:sz w:val="24"/>
          <w:szCs w:val="24"/>
        </w:rPr>
        <w:t xml:space="preserve"> </w:t>
      </w:r>
      <w:r w:rsidRPr="009E57D3">
        <w:rPr>
          <w:rFonts w:cstheme="minorHAnsi"/>
          <w:sz w:val="24"/>
          <w:szCs w:val="24"/>
        </w:rPr>
        <w:t>separate</w:t>
      </w:r>
      <w:r w:rsidRPr="009E57D3">
        <w:rPr>
          <w:rFonts w:cstheme="minorHAnsi"/>
          <w:spacing w:val="-4"/>
          <w:sz w:val="24"/>
          <w:szCs w:val="24"/>
        </w:rPr>
        <w:t xml:space="preserve"> </w:t>
      </w:r>
      <w:r w:rsidRPr="009E57D3">
        <w:rPr>
          <w:rFonts w:cstheme="minorHAnsi"/>
          <w:sz w:val="24"/>
          <w:szCs w:val="24"/>
        </w:rPr>
        <w:t>certificates</w:t>
      </w:r>
      <w:r w:rsidRPr="009E57D3">
        <w:rPr>
          <w:rFonts w:cstheme="minorHAnsi"/>
          <w:spacing w:val="-3"/>
          <w:sz w:val="24"/>
          <w:szCs w:val="24"/>
        </w:rPr>
        <w:t xml:space="preserve"> </w:t>
      </w:r>
      <w:r w:rsidRPr="009E57D3">
        <w:rPr>
          <w:rFonts w:cstheme="minorHAnsi"/>
          <w:sz w:val="24"/>
          <w:szCs w:val="24"/>
        </w:rPr>
        <w:t>and</w:t>
      </w:r>
      <w:r w:rsidRPr="009E57D3">
        <w:rPr>
          <w:rFonts w:cstheme="minorHAnsi"/>
          <w:spacing w:val="-2"/>
          <w:sz w:val="24"/>
          <w:szCs w:val="24"/>
        </w:rPr>
        <w:t xml:space="preserve"> </w:t>
      </w:r>
      <w:r w:rsidRPr="009E57D3">
        <w:rPr>
          <w:rFonts w:cstheme="minorHAnsi"/>
          <w:sz w:val="24"/>
          <w:szCs w:val="24"/>
        </w:rPr>
        <w:t>endorsements</w:t>
      </w:r>
      <w:r w:rsidRPr="009E57D3">
        <w:rPr>
          <w:rFonts w:cstheme="minorHAnsi"/>
          <w:spacing w:val="-3"/>
          <w:sz w:val="24"/>
          <w:szCs w:val="24"/>
        </w:rPr>
        <w:t xml:space="preserve"> </w:t>
      </w:r>
      <w:r w:rsidRPr="009E57D3">
        <w:rPr>
          <w:rFonts w:cstheme="minorHAnsi"/>
          <w:sz w:val="24"/>
          <w:szCs w:val="24"/>
        </w:rPr>
        <w:t>for each subcontractor. All coverages for subcontractors shall be subject to the minimum requirements identified above.</w:t>
      </w:r>
    </w:p>
    <w:p w14:paraId="6FA2B09F" w14:textId="77777777" w:rsidR="00636D33" w:rsidRPr="009E57D3" w:rsidRDefault="00636D33" w:rsidP="00651935">
      <w:pPr>
        <w:ind w:left="360"/>
        <w:rPr>
          <w:rFonts w:cstheme="minorHAnsi"/>
          <w:sz w:val="24"/>
          <w:szCs w:val="24"/>
        </w:rPr>
      </w:pPr>
    </w:p>
    <w:p w14:paraId="4F5EC9F5" w14:textId="77777777" w:rsidR="00636D33" w:rsidRPr="009E57D3" w:rsidRDefault="00636D33" w:rsidP="00531BDC">
      <w:pPr>
        <w:pStyle w:val="ListParagraph"/>
        <w:numPr>
          <w:ilvl w:val="0"/>
          <w:numId w:val="15"/>
        </w:numPr>
        <w:rPr>
          <w:rFonts w:cstheme="minorHAnsi"/>
          <w:sz w:val="24"/>
          <w:szCs w:val="24"/>
        </w:rPr>
      </w:pPr>
      <w:r w:rsidRPr="009E57D3">
        <w:rPr>
          <w:b/>
          <w:sz w:val="24"/>
          <w:szCs w:val="24"/>
          <w:u w:val="single"/>
        </w:rPr>
        <w:t>Approval:</w:t>
      </w:r>
      <w:r w:rsidRPr="009E57D3">
        <w:rPr>
          <w:b/>
          <w:i/>
          <w:spacing w:val="-1"/>
          <w:sz w:val="24"/>
          <w:szCs w:val="24"/>
        </w:rPr>
        <w:t xml:space="preserve"> </w:t>
      </w:r>
      <w:r w:rsidRPr="009E57D3">
        <w:rPr>
          <w:sz w:val="24"/>
          <w:szCs w:val="24"/>
        </w:rPr>
        <w:t>Any</w:t>
      </w:r>
      <w:r w:rsidRPr="009E57D3">
        <w:rPr>
          <w:spacing w:val="-6"/>
          <w:sz w:val="24"/>
          <w:szCs w:val="24"/>
        </w:rPr>
        <w:t xml:space="preserve"> </w:t>
      </w:r>
      <w:r w:rsidRPr="009E57D3">
        <w:rPr>
          <w:sz w:val="24"/>
          <w:szCs w:val="24"/>
        </w:rPr>
        <w:t>modification</w:t>
      </w:r>
      <w:r w:rsidRPr="009E57D3">
        <w:rPr>
          <w:spacing w:val="-4"/>
          <w:sz w:val="24"/>
          <w:szCs w:val="24"/>
        </w:rPr>
        <w:t xml:space="preserve"> </w:t>
      </w:r>
      <w:r w:rsidRPr="009E57D3">
        <w:rPr>
          <w:sz w:val="24"/>
          <w:szCs w:val="24"/>
        </w:rPr>
        <w:t>or</w:t>
      </w:r>
      <w:r w:rsidRPr="009E57D3">
        <w:rPr>
          <w:spacing w:val="-2"/>
          <w:sz w:val="24"/>
          <w:szCs w:val="24"/>
        </w:rPr>
        <w:t xml:space="preserve"> </w:t>
      </w:r>
      <w:r w:rsidRPr="009E57D3">
        <w:rPr>
          <w:sz w:val="24"/>
          <w:szCs w:val="24"/>
        </w:rPr>
        <w:t>variation</w:t>
      </w:r>
      <w:r w:rsidRPr="009E57D3">
        <w:rPr>
          <w:spacing w:val="-4"/>
          <w:sz w:val="24"/>
          <w:szCs w:val="24"/>
        </w:rPr>
        <w:t xml:space="preserve"> </w:t>
      </w:r>
      <w:r w:rsidRPr="009E57D3">
        <w:rPr>
          <w:sz w:val="24"/>
          <w:szCs w:val="24"/>
        </w:rPr>
        <w:t>from</w:t>
      </w:r>
      <w:r w:rsidRPr="009E57D3">
        <w:rPr>
          <w:spacing w:val="1"/>
          <w:sz w:val="24"/>
          <w:szCs w:val="24"/>
        </w:rPr>
        <w:t xml:space="preserve"> </w:t>
      </w:r>
      <w:r w:rsidRPr="009E57D3">
        <w:rPr>
          <w:sz w:val="24"/>
          <w:szCs w:val="24"/>
        </w:rPr>
        <w:t>the</w:t>
      </w:r>
      <w:r w:rsidRPr="009E57D3">
        <w:rPr>
          <w:spacing w:val="-3"/>
          <w:sz w:val="24"/>
          <w:szCs w:val="24"/>
        </w:rPr>
        <w:t xml:space="preserve"> </w:t>
      </w:r>
      <w:r w:rsidRPr="009E57D3">
        <w:rPr>
          <w:sz w:val="24"/>
          <w:szCs w:val="24"/>
        </w:rPr>
        <w:t>insurance</w:t>
      </w:r>
      <w:r w:rsidRPr="009E57D3">
        <w:rPr>
          <w:spacing w:val="-4"/>
          <w:sz w:val="24"/>
          <w:szCs w:val="24"/>
        </w:rPr>
        <w:t xml:space="preserve"> </w:t>
      </w:r>
      <w:r w:rsidRPr="009E57D3">
        <w:rPr>
          <w:sz w:val="24"/>
          <w:szCs w:val="24"/>
        </w:rPr>
        <w:t>requirements</w:t>
      </w:r>
      <w:r w:rsidRPr="009E57D3">
        <w:rPr>
          <w:spacing w:val="-2"/>
          <w:sz w:val="24"/>
          <w:szCs w:val="24"/>
        </w:rPr>
        <w:t xml:space="preserve"> </w:t>
      </w:r>
      <w:r w:rsidRPr="009E57D3">
        <w:rPr>
          <w:sz w:val="24"/>
          <w:szCs w:val="24"/>
        </w:rPr>
        <w:t>in</w:t>
      </w:r>
      <w:r w:rsidRPr="009E57D3">
        <w:rPr>
          <w:spacing w:val="-2"/>
          <w:sz w:val="24"/>
          <w:szCs w:val="24"/>
        </w:rPr>
        <w:t xml:space="preserve"> </w:t>
      </w:r>
      <w:r w:rsidRPr="009E57D3">
        <w:rPr>
          <w:sz w:val="24"/>
          <w:szCs w:val="24"/>
        </w:rPr>
        <w:t>this</w:t>
      </w:r>
      <w:r w:rsidRPr="009E57D3">
        <w:rPr>
          <w:spacing w:val="-2"/>
          <w:sz w:val="24"/>
          <w:szCs w:val="24"/>
        </w:rPr>
        <w:t xml:space="preserve"> </w:t>
      </w:r>
      <w:r w:rsidRPr="009E57D3">
        <w:rPr>
          <w:sz w:val="24"/>
          <w:szCs w:val="24"/>
        </w:rPr>
        <w:t>contract</w:t>
      </w:r>
      <w:r w:rsidRPr="009E57D3">
        <w:rPr>
          <w:spacing w:val="-4"/>
          <w:sz w:val="24"/>
          <w:szCs w:val="24"/>
        </w:rPr>
        <w:t xml:space="preserve"> </w:t>
      </w:r>
      <w:r w:rsidRPr="009E57D3">
        <w:rPr>
          <w:sz w:val="24"/>
          <w:szCs w:val="24"/>
        </w:rPr>
        <w:t>shall</w:t>
      </w:r>
      <w:r w:rsidRPr="009E57D3">
        <w:rPr>
          <w:spacing w:val="-1"/>
          <w:sz w:val="24"/>
          <w:szCs w:val="24"/>
        </w:rPr>
        <w:t xml:space="preserve"> </w:t>
      </w:r>
      <w:r w:rsidRPr="009E57D3">
        <w:rPr>
          <w:sz w:val="24"/>
          <w:szCs w:val="24"/>
        </w:rPr>
        <w:t>be</w:t>
      </w:r>
      <w:r w:rsidRPr="009E57D3">
        <w:rPr>
          <w:spacing w:val="-4"/>
          <w:sz w:val="24"/>
          <w:szCs w:val="24"/>
        </w:rPr>
        <w:t xml:space="preserve"> </w:t>
      </w:r>
      <w:r w:rsidRPr="009E57D3">
        <w:rPr>
          <w:sz w:val="24"/>
          <w:szCs w:val="24"/>
        </w:rPr>
        <w:t>made</w:t>
      </w:r>
      <w:r w:rsidRPr="009E57D3">
        <w:rPr>
          <w:spacing w:val="-3"/>
          <w:sz w:val="24"/>
          <w:szCs w:val="24"/>
        </w:rPr>
        <w:t xml:space="preserve"> </w:t>
      </w:r>
      <w:r w:rsidRPr="009E57D3">
        <w:rPr>
          <w:sz w:val="24"/>
          <w:szCs w:val="24"/>
        </w:rPr>
        <w:t>by</w:t>
      </w:r>
      <w:r w:rsidRPr="009E57D3">
        <w:rPr>
          <w:spacing w:val="-7"/>
          <w:sz w:val="24"/>
          <w:szCs w:val="24"/>
        </w:rPr>
        <w:t xml:space="preserve"> </w:t>
      </w:r>
      <w:r w:rsidRPr="009E57D3">
        <w:rPr>
          <w:sz w:val="24"/>
          <w:szCs w:val="24"/>
        </w:rPr>
        <w:t xml:space="preserve">the risk management department, whose decision shall be final. Such action will not require a formal contract amendment, but </w:t>
      </w:r>
      <w:r w:rsidRPr="009E57D3">
        <w:rPr>
          <w:spacing w:val="2"/>
          <w:sz w:val="24"/>
          <w:szCs w:val="24"/>
        </w:rPr>
        <w:t xml:space="preserve">may </w:t>
      </w:r>
      <w:r w:rsidRPr="009E57D3">
        <w:rPr>
          <w:sz w:val="24"/>
          <w:szCs w:val="24"/>
        </w:rPr>
        <w:t>be made by administrative</w:t>
      </w:r>
      <w:r w:rsidRPr="009E57D3">
        <w:rPr>
          <w:spacing w:val="-11"/>
          <w:sz w:val="24"/>
          <w:szCs w:val="24"/>
        </w:rPr>
        <w:t xml:space="preserve"> </w:t>
      </w:r>
      <w:r w:rsidRPr="009E57D3">
        <w:rPr>
          <w:sz w:val="24"/>
          <w:szCs w:val="24"/>
        </w:rPr>
        <w:t>action</w:t>
      </w:r>
      <w:r w:rsidRPr="007E499C">
        <w:rPr>
          <w:sz w:val="24"/>
          <w:szCs w:val="24"/>
        </w:rPr>
        <w:t>.</w:t>
      </w:r>
    </w:p>
    <w:p w14:paraId="0276A223" w14:textId="77777777" w:rsidR="00636D33" w:rsidRPr="007E499C" w:rsidRDefault="00636D33" w:rsidP="00651935">
      <w:pPr>
        <w:ind w:left="360"/>
        <w:rPr>
          <w:rFonts w:cstheme="minorHAnsi"/>
          <w:sz w:val="24"/>
          <w:szCs w:val="24"/>
        </w:rPr>
      </w:pPr>
    </w:p>
    <w:p w14:paraId="1C36BBEF" w14:textId="77777777" w:rsidR="00636D33" w:rsidRDefault="00636D33" w:rsidP="00531BDC">
      <w:pPr>
        <w:pStyle w:val="ListParagraph"/>
        <w:numPr>
          <w:ilvl w:val="0"/>
          <w:numId w:val="15"/>
        </w:numPr>
        <w:rPr>
          <w:rFonts w:cstheme="minorHAnsi"/>
          <w:sz w:val="24"/>
          <w:szCs w:val="24"/>
        </w:rPr>
      </w:pPr>
      <w:r w:rsidRPr="007E499C">
        <w:rPr>
          <w:rFonts w:cstheme="minorHAnsi"/>
          <w:b/>
          <w:sz w:val="24"/>
          <w:szCs w:val="24"/>
          <w:u w:val="single"/>
        </w:rPr>
        <w:t>Waiver of Subrogation</w:t>
      </w:r>
      <w:r>
        <w:rPr>
          <w:rFonts w:cstheme="minorHAnsi"/>
          <w:sz w:val="24"/>
          <w:szCs w:val="24"/>
        </w:rPr>
        <w:t>: Supplier hereby waives any right of subrogation on the part of its insurance provider against the University.  Supplier shall ensure that its insurance certificates include the following language:</w:t>
      </w:r>
    </w:p>
    <w:p w14:paraId="7AD48189" w14:textId="77777777" w:rsidR="00636D33" w:rsidRDefault="00636D33" w:rsidP="00651935">
      <w:pPr>
        <w:pStyle w:val="ListParagraph"/>
        <w:ind w:left="360"/>
        <w:rPr>
          <w:rFonts w:cstheme="minorHAnsi"/>
          <w:sz w:val="24"/>
          <w:szCs w:val="24"/>
        </w:rPr>
      </w:pPr>
    </w:p>
    <w:p w14:paraId="457A6113" w14:textId="77777777" w:rsidR="00636D33" w:rsidRPr="009E57D3" w:rsidRDefault="00636D33" w:rsidP="00636D33">
      <w:pPr>
        <w:ind w:left="1440"/>
        <w:rPr>
          <w:rFonts w:cstheme="minorHAnsi"/>
          <w:sz w:val="24"/>
          <w:szCs w:val="24"/>
        </w:rPr>
      </w:pPr>
      <w:r w:rsidRPr="009E57D3">
        <w:rPr>
          <w:rFonts w:cstheme="minorHAnsi"/>
          <w:sz w:val="24"/>
          <w:szCs w:val="24"/>
        </w:rPr>
        <w:t>The University of Tennessee, its Board of Trustees, officers, employees, agents, and volunteers are named as Additional Insureds with respect to the General</w:t>
      </w:r>
      <w:r>
        <w:rPr>
          <w:rFonts w:cstheme="minorHAnsi"/>
          <w:sz w:val="24"/>
          <w:szCs w:val="24"/>
        </w:rPr>
        <w:t xml:space="preserve"> and </w:t>
      </w:r>
      <w:r w:rsidRPr="009E57D3">
        <w:rPr>
          <w:rFonts w:cstheme="minorHAnsi"/>
          <w:sz w:val="24"/>
          <w:szCs w:val="24"/>
        </w:rPr>
        <w:t>Automobile</w:t>
      </w:r>
      <w:r>
        <w:rPr>
          <w:rFonts w:cstheme="minorHAnsi"/>
          <w:sz w:val="24"/>
          <w:szCs w:val="24"/>
        </w:rPr>
        <w:t xml:space="preserve"> </w:t>
      </w:r>
      <w:r w:rsidRPr="009E57D3">
        <w:rPr>
          <w:rFonts w:cstheme="minorHAnsi"/>
          <w:sz w:val="24"/>
          <w:szCs w:val="24"/>
        </w:rPr>
        <w:t>Liability policies. A Waiver of Subrogation applies to Workers Compensation and the General</w:t>
      </w:r>
      <w:r>
        <w:rPr>
          <w:rFonts w:cstheme="minorHAnsi"/>
          <w:sz w:val="24"/>
          <w:szCs w:val="24"/>
        </w:rPr>
        <w:t xml:space="preserve"> and </w:t>
      </w:r>
      <w:r w:rsidRPr="009E57D3">
        <w:rPr>
          <w:rFonts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cstheme="minorHAnsi"/>
          <w:sz w:val="24"/>
          <w:szCs w:val="24"/>
        </w:rPr>
        <w:t>thirty day</w:t>
      </w:r>
      <w:proofErr w:type="gramEnd"/>
      <w:r w:rsidRPr="009E57D3">
        <w:rPr>
          <w:rFonts w:cstheme="minorHAnsi"/>
          <w:sz w:val="24"/>
          <w:szCs w:val="24"/>
        </w:rPr>
        <w:t xml:space="preserve"> notice of cancellation is required.</w:t>
      </w:r>
    </w:p>
    <w:p w14:paraId="02EAFCEF" w14:textId="77777777" w:rsidR="00636D33" w:rsidRPr="009E57D3" w:rsidRDefault="00636D33" w:rsidP="00651935">
      <w:pPr>
        <w:ind w:left="360"/>
        <w:rPr>
          <w:rFonts w:cstheme="minorHAnsi"/>
          <w:sz w:val="24"/>
          <w:szCs w:val="24"/>
        </w:rPr>
      </w:pPr>
    </w:p>
    <w:p w14:paraId="0BF606F0" w14:textId="77777777" w:rsidR="00636D33" w:rsidRPr="009E57D3" w:rsidRDefault="00636D33" w:rsidP="00531BDC">
      <w:pPr>
        <w:pStyle w:val="ListParagraph"/>
        <w:numPr>
          <w:ilvl w:val="0"/>
          <w:numId w:val="15"/>
        </w:numPr>
        <w:rPr>
          <w:rFonts w:cstheme="minorHAnsi"/>
          <w:sz w:val="24"/>
          <w:szCs w:val="24"/>
        </w:rPr>
      </w:pPr>
      <w:r w:rsidRPr="009E57D3">
        <w:rPr>
          <w:sz w:val="24"/>
          <w:szCs w:val="24"/>
        </w:rPr>
        <w:t>During the term of this agreement, Supplier must maintain the following insurance types and limits (or higher limits):</w:t>
      </w:r>
    </w:p>
    <w:p w14:paraId="7874DBCF" w14:textId="77777777" w:rsidR="00636D33" w:rsidRDefault="00636D33" w:rsidP="00636D33">
      <w:pPr>
        <w:pStyle w:val="BodyText"/>
        <w:spacing w:before="3"/>
        <w:rPr>
          <w:b/>
          <w:sz w:val="27"/>
        </w:rPr>
      </w:pPr>
    </w:p>
    <w:p w14:paraId="0A98AC29" w14:textId="1AB43F9A" w:rsidR="001C4697" w:rsidRPr="001C4697" w:rsidRDefault="001C4697" w:rsidP="001C4697">
      <w:pPr>
        <w:pStyle w:val="NoSpacing"/>
        <w:rPr>
          <w:rFonts w:cstheme="minorHAnsi"/>
          <w:sz w:val="24"/>
          <w:szCs w:val="24"/>
        </w:rPr>
      </w:pPr>
      <w:r w:rsidRPr="001C4697">
        <w:rPr>
          <w:rFonts w:cstheme="minorHAnsi"/>
          <w:sz w:val="24"/>
          <w:szCs w:val="24"/>
        </w:rPr>
        <w:t>Workers Compensation (WC):            Statutory Limits – required in all contracts</w:t>
      </w:r>
    </w:p>
    <w:p w14:paraId="1E1167A1" w14:textId="77777777" w:rsidR="001C4697" w:rsidRPr="001C4697" w:rsidRDefault="001C4697" w:rsidP="00F96E1D">
      <w:pPr>
        <w:pStyle w:val="NoSpacing"/>
        <w:ind w:left="360"/>
        <w:rPr>
          <w:rFonts w:cstheme="minorHAnsi"/>
          <w:sz w:val="24"/>
          <w:szCs w:val="24"/>
        </w:rPr>
      </w:pPr>
    </w:p>
    <w:p w14:paraId="1CC150F3" w14:textId="00B946BB" w:rsidR="001C4697" w:rsidRPr="001C4697" w:rsidRDefault="001C4697" w:rsidP="001C4697">
      <w:pPr>
        <w:pStyle w:val="NoSpacing"/>
        <w:rPr>
          <w:rFonts w:cstheme="minorHAnsi"/>
          <w:sz w:val="24"/>
          <w:szCs w:val="24"/>
        </w:rPr>
      </w:pPr>
      <w:r w:rsidRPr="001C4697">
        <w:rPr>
          <w:rFonts w:cstheme="minorHAnsi"/>
          <w:sz w:val="24"/>
          <w:szCs w:val="24"/>
        </w:rPr>
        <w:t>Employers’ Liability Each Accident</w:t>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w:t>
      </w:r>
    </w:p>
    <w:p w14:paraId="3F4B3C5D" w14:textId="05F227DB" w:rsidR="001C4697" w:rsidRPr="001C4697" w:rsidRDefault="001C4697" w:rsidP="001C4697">
      <w:pPr>
        <w:pStyle w:val="NoSpacing"/>
        <w:rPr>
          <w:rFonts w:cstheme="minorHAnsi"/>
          <w:sz w:val="24"/>
          <w:szCs w:val="24"/>
        </w:rPr>
      </w:pPr>
      <w:r w:rsidRPr="001C4697">
        <w:rPr>
          <w:rFonts w:cstheme="minorHAnsi"/>
          <w:sz w:val="24"/>
          <w:szCs w:val="24"/>
        </w:rPr>
        <w:t>Employers’ Liability Disease – each employee</w:t>
      </w:r>
      <w:r>
        <w:rPr>
          <w:rFonts w:cstheme="minorHAnsi"/>
          <w:sz w:val="24"/>
          <w:szCs w:val="24"/>
        </w:rPr>
        <w:tab/>
      </w:r>
      <w:r w:rsidRPr="001C4697">
        <w:rPr>
          <w:rFonts w:cstheme="minorHAnsi"/>
          <w:sz w:val="24"/>
          <w:szCs w:val="24"/>
        </w:rPr>
        <w:t>$100,000</w:t>
      </w:r>
    </w:p>
    <w:p w14:paraId="44579D91" w14:textId="5EDB3605" w:rsidR="001C4697" w:rsidRPr="001C4697" w:rsidRDefault="001C4697" w:rsidP="001C4697">
      <w:pPr>
        <w:pStyle w:val="NoSpacing"/>
        <w:rPr>
          <w:rFonts w:cstheme="minorHAnsi"/>
          <w:sz w:val="24"/>
          <w:szCs w:val="24"/>
        </w:rPr>
      </w:pPr>
      <w:r w:rsidRPr="001C4697">
        <w:rPr>
          <w:rFonts w:cstheme="minorHAnsi"/>
          <w:sz w:val="24"/>
          <w:szCs w:val="24"/>
        </w:rPr>
        <w:t>Employers’ Liability Disease – policy limit</w:t>
      </w:r>
      <w:r>
        <w:rPr>
          <w:rFonts w:cstheme="minorHAnsi"/>
          <w:sz w:val="24"/>
          <w:szCs w:val="24"/>
        </w:rPr>
        <w:tab/>
      </w:r>
      <w:r>
        <w:rPr>
          <w:rFonts w:cstheme="minorHAnsi"/>
          <w:sz w:val="24"/>
          <w:szCs w:val="24"/>
        </w:rPr>
        <w:tab/>
      </w:r>
      <w:r w:rsidRPr="001C4697">
        <w:rPr>
          <w:rFonts w:cstheme="minorHAnsi"/>
          <w:sz w:val="24"/>
          <w:szCs w:val="24"/>
        </w:rPr>
        <w:t>$500,000</w:t>
      </w:r>
    </w:p>
    <w:p w14:paraId="70449F16" w14:textId="77777777" w:rsidR="001C4697" w:rsidRPr="001C4697" w:rsidRDefault="001C4697" w:rsidP="00F96E1D">
      <w:pPr>
        <w:pStyle w:val="NoSpacing"/>
        <w:ind w:left="360"/>
        <w:rPr>
          <w:rFonts w:cstheme="minorHAnsi"/>
          <w:sz w:val="24"/>
          <w:szCs w:val="24"/>
        </w:rPr>
      </w:pPr>
    </w:p>
    <w:p w14:paraId="1397FFEA" w14:textId="77777777" w:rsidR="001C4697" w:rsidRPr="001C4697" w:rsidRDefault="001C4697" w:rsidP="001C4697">
      <w:pPr>
        <w:pStyle w:val="NoSpacing"/>
        <w:rPr>
          <w:rFonts w:cstheme="minorHAnsi"/>
          <w:sz w:val="24"/>
          <w:szCs w:val="24"/>
        </w:rPr>
      </w:pPr>
      <w:r w:rsidRPr="001C4697">
        <w:rPr>
          <w:rFonts w:cstheme="minorHAnsi"/>
          <w:sz w:val="24"/>
          <w:szCs w:val="24"/>
        </w:rPr>
        <w:t xml:space="preserve">Commercial General Liability (CGL):  </w:t>
      </w:r>
    </w:p>
    <w:p w14:paraId="49415D4B" w14:textId="3834E257" w:rsidR="001C4697" w:rsidRPr="001C4697" w:rsidRDefault="001C4697" w:rsidP="001C4697">
      <w:pPr>
        <w:pStyle w:val="NoSpacing"/>
        <w:rPr>
          <w:rFonts w:cstheme="minorHAnsi"/>
          <w:sz w:val="24"/>
          <w:szCs w:val="24"/>
        </w:rPr>
      </w:pPr>
      <w:r w:rsidRPr="001C4697">
        <w:rPr>
          <w:rFonts w:cstheme="minorHAnsi"/>
          <w:sz w:val="24"/>
          <w:szCs w:val="24"/>
        </w:rPr>
        <w:t>Each Occurrence Limit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$1,000,000</w:t>
      </w:r>
    </w:p>
    <w:p w14:paraId="6BA4E34E" w14:textId="34ACE740" w:rsidR="001C4697" w:rsidRPr="001C4697" w:rsidRDefault="001C4697" w:rsidP="001C4697">
      <w:pPr>
        <w:pStyle w:val="NoSpacing"/>
        <w:rPr>
          <w:rFonts w:cstheme="minorHAnsi"/>
          <w:sz w:val="24"/>
          <w:szCs w:val="24"/>
        </w:rPr>
      </w:pPr>
      <w:r w:rsidRPr="001C4697">
        <w:rPr>
          <w:rFonts w:cstheme="minorHAnsi"/>
          <w:sz w:val="24"/>
          <w:szCs w:val="24"/>
        </w:rPr>
        <w:t>Damage to Rented Premises – Ea. Occ.</w:t>
      </w:r>
      <w:r>
        <w:rPr>
          <w:rFonts w:cstheme="minorHAnsi"/>
          <w:sz w:val="24"/>
          <w:szCs w:val="24"/>
        </w:rPr>
        <w:tab/>
      </w:r>
      <w:r>
        <w:rPr>
          <w:rFonts w:cstheme="minorHAnsi"/>
          <w:sz w:val="24"/>
          <w:szCs w:val="24"/>
        </w:rPr>
        <w:tab/>
      </w:r>
      <w:r w:rsidRPr="001C4697">
        <w:rPr>
          <w:rFonts w:cstheme="minorHAnsi"/>
          <w:sz w:val="24"/>
          <w:szCs w:val="24"/>
        </w:rPr>
        <w:t>$300,000</w:t>
      </w:r>
    </w:p>
    <w:p w14:paraId="2FB1181B" w14:textId="0FF8B776" w:rsidR="001C4697" w:rsidRPr="001C4697" w:rsidRDefault="001C4697" w:rsidP="001C4697">
      <w:pPr>
        <w:pStyle w:val="NoSpacing"/>
        <w:rPr>
          <w:rFonts w:cstheme="minorHAnsi"/>
          <w:sz w:val="24"/>
          <w:szCs w:val="24"/>
        </w:rPr>
      </w:pPr>
      <w:r w:rsidRPr="001C4697">
        <w:rPr>
          <w:rFonts w:cstheme="minorHAnsi"/>
          <w:sz w:val="24"/>
          <w:szCs w:val="24"/>
        </w:rPr>
        <w:t>Medical Expense – any one person</w:t>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w:t>
      </w:r>
    </w:p>
    <w:p w14:paraId="37F68586" w14:textId="53A2EC67" w:rsidR="001C4697" w:rsidRPr="001C4697" w:rsidRDefault="001C4697" w:rsidP="001C4697">
      <w:pPr>
        <w:pStyle w:val="NoSpacing"/>
        <w:rPr>
          <w:rFonts w:cstheme="minorHAnsi"/>
          <w:sz w:val="24"/>
          <w:szCs w:val="24"/>
        </w:rPr>
      </w:pPr>
      <w:r w:rsidRPr="001C4697">
        <w:rPr>
          <w:rFonts w:cstheme="minorHAnsi"/>
          <w:sz w:val="24"/>
          <w:szCs w:val="24"/>
        </w:rPr>
        <w:t>Personal &amp; Advertising Injury Limit</w:t>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$1,000,000</w:t>
      </w:r>
    </w:p>
    <w:p w14:paraId="076D24A0" w14:textId="29A98A55" w:rsidR="001C4697" w:rsidRPr="001C4697" w:rsidRDefault="001C4697" w:rsidP="001C4697">
      <w:pPr>
        <w:pStyle w:val="NoSpacing"/>
        <w:rPr>
          <w:rFonts w:cstheme="minorHAnsi"/>
          <w:sz w:val="24"/>
          <w:szCs w:val="24"/>
        </w:rPr>
      </w:pPr>
      <w:r w:rsidRPr="001C4697">
        <w:rPr>
          <w:rFonts w:cstheme="minorHAnsi"/>
          <w:sz w:val="24"/>
          <w:szCs w:val="24"/>
        </w:rPr>
        <w:t>General Aggregate Limit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$2,000,000</w:t>
      </w:r>
    </w:p>
    <w:p w14:paraId="0122B16C" w14:textId="2C5410A6" w:rsidR="001C4697" w:rsidRPr="001C4697" w:rsidRDefault="001C4697" w:rsidP="001C4697">
      <w:pPr>
        <w:pStyle w:val="NoSpacing"/>
        <w:rPr>
          <w:rFonts w:cstheme="minorHAnsi"/>
          <w:sz w:val="24"/>
          <w:szCs w:val="24"/>
        </w:rPr>
      </w:pPr>
      <w:r w:rsidRPr="001C4697">
        <w:rPr>
          <w:rFonts w:cstheme="minorHAnsi"/>
          <w:sz w:val="24"/>
          <w:szCs w:val="24"/>
        </w:rPr>
        <w:t>Products/Completed Ops. Aggregate Limit</w:t>
      </w:r>
      <w:r>
        <w:rPr>
          <w:rFonts w:cstheme="minorHAnsi"/>
          <w:sz w:val="24"/>
          <w:szCs w:val="24"/>
        </w:rPr>
        <w:tab/>
      </w:r>
      <w:r>
        <w:rPr>
          <w:rFonts w:cstheme="minorHAnsi"/>
          <w:sz w:val="24"/>
          <w:szCs w:val="24"/>
        </w:rPr>
        <w:tab/>
      </w:r>
      <w:r w:rsidRPr="001C4697">
        <w:rPr>
          <w:rFonts w:cstheme="minorHAnsi"/>
          <w:sz w:val="24"/>
          <w:szCs w:val="24"/>
        </w:rPr>
        <w:t>$2,000,000</w:t>
      </w:r>
    </w:p>
    <w:p w14:paraId="2AFD1E8E" w14:textId="77777777" w:rsidR="001C4697" w:rsidRPr="001C4697" w:rsidRDefault="001C4697" w:rsidP="00F96E1D">
      <w:pPr>
        <w:pStyle w:val="NoSpacing"/>
        <w:ind w:left="360"/>
        <w:rPr>
          <w:rFonts w:cstheme="minorHAnsi"/>
          <w:sz w:val="24"/>
          <w:szCs w:val="24"/>
        </w:rPr>
      </w:pPr>
    </w:p>
    <w:p w14:paraId="4B89E868" w14:textId="77777777" w:rsidR="001C4697" w:rsidRPr="001C4697" w:rsidRDefault="001C4697" w:rsidP="001C4697">
      <w:pPr>
        <w:pStyle w:val="NoSpacing"/>
        <w:rPr>
          <w:rFonts w:cstheme="minorHAnsi"/>
          <w:sz w:val="24"/>
          <w:szCs w:val="24"/>
        </w:rPr>
      </w:pPr>
      <w:r w:rsidRPr="001C4697">
        <w:rPr>
          <w:rFonts w:cstheme="minorHAnsi"/>
          <w:sz w:val="24"/>
          <w:szCs w:val="24"/>
        </w:rPr>
        <w:t>Automobile Liability</w:t>
      </w:r>
    </w:p>
    <w:p w14:paraId="04A5B351" w14:textId="3FA802B1" w:rsidR="001C4697" w:rsidRPr="001C4697" w:rsidRDefault="001C4697" w:rsidP="00F96E1D">
      <w:pPr>
        <w:pStyle w:val="NoSpacing"/>
        <w:ind w:left="1440"/>
        <w:rPr>
          <w:rFonts w:cstheme="minorHAnsi"/>
          <w:sz w:val="24"/>
          <w:szCs w:val="24"/>
        </w:rPr>
      </w:pPr>
      <w:r w:rsidRPr="001C4697">
        <w:rPr>
          <w:rFonts w:cstheme="minorHAnsi"/>
          <w:sz w:val="24"/>
          <w:szCs w:val="24"/>
        </w:rPr>
        <w:t>Combined Single Limit – each accident</w:t>
      </w:r>
      <w:r>
        <w:rPr>
          <w:rFonts w:cstheme="minorHAnsi"/>
          <w:sz w:val="24"/>
          <w:szCs w:val="24"/>
        </w:rPr>
        <w:tab/>
      </w:r>
      <w:r w:rsidRPr="001C4697">
        <w:rPr>
          <w:rFonts w:cstheme="minorHAnsi"/>
          <w:sz w:val="24"/>
          <w:szCs w:val="24"/>
        </w:rPr>
        <w:t>$1,000,000</w:t>
      </w:r>
    </w:p>
    <w:p w14:paraId="63DCD7D5" w14:textId="77777777" w:rsidR="001C4697" w:rsidRPr="001C4697" w:rsidRDefault="001C4697" w:rsidP="00F96E1D">
      <w:pPr>
        <w:pStyle w:val="NoSpacing"/>
        <w:ind w:left="360"/>
        <w:rPr>
          <w:rFonts w:cstheme="minorHAnsi"/>
          <w:sz w:val="24"/>
          <w:szCs w:val="24"/>
        </w:rPr>
      </w:pPr>
    </w:p>
    <w:p w14:paraId="2A50E311" w14:textId="54A9CF11" w:rsidR="001C4697" w:rsidRPr="001C4697" w:rsidRDefault="001C4697" w:rsidP="001C4697">
      <w:pPr>
        <w:pStyle w:val="NoSpacing"/>
        <w:rPr>
          <w:rFonts w:cstheme="minorHAnsi"/>
          <w:sz w:val="24"/>
          <w:szCs w:val="24"/>
        </w:rPr>
      </w:pPr>
      <w:r w:rsidRPr="001C4697">
        <w:rPr>
          <w:rFonts w:cstheme="minorHAnsi"/>
          <w:sz w:val="24"/>
          <w:szCs w:val="24"/>
        </w:rPr>
        <w:t>Cyber/Technology Professional Liability</w:t>
      </w:r>
    </w:p>
    <w:p w14:paraId="7C23D119" w14:textId="43E03840" w:rsidR="001C4697" w:rsidRPr="001C4697" w:rsidRDefault="001C4697" w:rsidP="00F96E1D">
      <w:pPr>
        <w:pStyle w:val="NoSpacing"/>
        <w:ind w:left="1440"/>
        <w:rPr>
          <w:rFonts w:cstheme="minorHAnsi"/>
          <w:sz w:val="24"/>
          <w:szCs w:val="24"/>
        </w:rPr>
      </w:pPr>
      <w:r w:rsidRPr="001C4697">
        <w:rPr>
          <w:rFonts w:cstheme="minorHAnsi"/>
          <w:sz w:val="24"/>
          <w:szCs w:val="24"/>
        </w:rPr>
        <w:t>Each Occurrence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$10,000,000</w:t>
      </w:r>
    </w:p>
    <w:p w14:paraId="0519A8B1" w14:textId="020D3AE0" w:rsidR="001C4697" w:rsidRPr="001C4697" w:rsidRDefault="001C4697" w:rsidP="001C4697">
      <w:pPr>
        <w:pStyle w:val="NoSpacing"/>
        <w:ind w:left="1440"/>
        <w:rPr>
          <w:rFonts w:cstheme="minorHAnsi"/>
          <w:sz w:val="24"/>
          <w:szCs w:val="24"/>
        </w:rPr>
      </w:pPr>
      <w:r w:rsidRPr="001C4697">
        <w:rPr>
          <w:rFonts w:cstheme="minorHAnsi"/>
          <w:sz w:val="24"/>
          <w:szCs w:val="24"/>
        </w:rPr>
        <w:t>Data breach response expenses</w:t>
      </w:r>
      <w:r>
        <w:rPr>
          <w:rFonts w:cstheme="minorHAnsi"/>
          <w:sz w:val="24"/>
          <w:szCs w:val="24"/>
        </w:rPr>
        <w:tab/>
      </w:r>
      <w:r>
        <w:rPr>
          <w:rFonts w:cstheme="minorHAnsi"/>
          <w:sz w:val="24"/>
          <w:szCs w:val="24"/>
        </w:rPr>
        <w:tab/>
      </w:r>
      <w:r w:rsidRPr="001C4697">
        <w:rPr>
          <w:rFonts w:cstheme="minorHAnsi"/>
          <w:sz w:val="24"/>
          <w:szCs w:val="24"/>
        </w:rPr>
        <w:t>$10,000,000</w:t>
      </w:r>
    </w:p>
    <w:p w14:paraId="44694479" w14:textId="128ACF2A" w:rsidR="001C4697" w:rsidRPr="001C4697" w:rsidRDefault="001C4697" w:rsidP="00F96E1D">
      <w:pPr>
        <w:pStyle w:val="NoSpacing"/>
        <w:ind w:left="1440"/>
        <w:rPr>
          <w:rFonts w:cstheme="minorHAnsi"/>
          <w:sz w:val="24"/>
          <w:szCs w:val="24"/>
        </w:rPr>
      </w:pPr>
      <w:r w:rsidRPr="001C4697">
        <w:rPr>
          <w:rFonts w:cstheme="minorHAnsi"/>
          <w:sz w:val="24"/>
          <w:szCs w:val="24"/>
        </w:rPr>
        <w:t>General aggregate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C4697">
        <w:rPr>
          <w:rFonts w:cstheme="minorHAnsi"/>
          <w:sz w:val="24"/>
          <w:szCs w:val="24"/>
        </w:rPr>
        <w:t>$10,000,000</w:t>
      </w:r>
    </w:p>
    <w:p w14:paraId="1574BC50" w14:textId="77777777" w:rsidR="001C4697" w:rsidRPr="001C4697" w:rsidRDefault="001C4697" w:rsidP="00F96E1D">
      <w:pPr>
        <w:pStyle w:val="NoSpacing"/>
        <w:ind w:left="360"/>
        <w:rPr>
          <w:rFonts w:cstheme="minorHAnsi"/>
          <w:sz w:val="24"/>
          <w:szCs w:val="24"/>
        </w:rPr>
      </w:pPr>
    </w:p>
    <w:p w14:paraId="3A69012F" w14:textId="1C6F12D9" w:rsidR="001C4697" w:rsidRPr="001C4697" w:rsidRDefault="001C4697" w:rsidP="00C334E8">
      <w:pPr>
        <w:pStyle w:val="NoSpacing"/>
        <w:rPr>
          <w:rFonts w:cstheme="minorHAnsi"/>
          <w:sz w:val="24"/>
          <w:szCs w:val="24"/>
        </w:rPr>
      </w:pPr>
      <w:r w:rsidRPr="001C4697">
        <w:rPr>
          <w:rFonts w:cstheme="minorHAnsi"/>
          <w:sz w:val="24"/>
          <w:szCs w:val="24"/>
        </w:rPr>
        <w:t>Crime Insurance</w:t>
      </w:r>
    </w:p>
    <w:p w14:paraId="695F43C9" w14:textId="0EBD03D3" w:rsidR="001C4697" w:rsidRPr="001C4697" w:rsidRDefault="001C4697" w:rsidP="00F96E1D">
      <w:pPr>
        <w:pStyle w:val="NoSpacing"/>
        <w:ind w:left="1440"/>
        <w:rPr>
          <w:rFonts w:cstheme="minorHAnsi"/>
          <w:sz w:val="24"/>
          <w:szCs w:val="24"/>
        </w:rPr>
      </w:pPr>
      <w:r w:rsidRPr="001C4697">
        <w:rPr>
          <w:rFonts w:cstheme="minorHAnsi"/>
          <w:sz w:val="24"/>
          <w:szCs w:val="24"/>
        </w:rPr>
        <w:t>Each Occurrence</w:t>
      </w:r>
      <w:r w:rsidR="00C334E8">
        <w:rPr>
          <w:rFonts w:cstheme="minorHAnsi"/>
          <w:sz w:val="24"/>
          <w:szCs w:val="24"/>
        </w:rPr>
        <w:tab/>
      </w:r>
      <w:r w:rsidR="00C334E8">
        <w:rPr>
          <w:rFonts w:cstheme="minorHAnsi"/>
          <w:sz w:val="24"/>
          <w:szCs w:val="24"/>
        </w:rPr>
        <w:tab/>
      </w:r>
      <w:r w:rsidR="00C334E8">
        <w:rPr>
          <w:rFonts w:cstheme="minorHAnsi"/>
          <w:sz w:val="24"/>
          <w:szCs w:val="24"/>
        </w:rPr>
        <w:tab/>
      </w:r>
      <w:r w:rsidR="00C334E8">
        <w:rPr>
          <w:rFonts w:cstheme="minorHAnsi"/>
          <w:sz w:val="24"/>
          <w:szCs w:val="24"/>
        </w:rPr>
        <w:tab/>
      </w:r>
      <w:r w:rsidRPr="001C4697">
        <w:rPr>
          <w:rFonts w:cstheme="minorHAnsi"/>
          <w:sz w:val="24"/>
          <w:szCs w:val="24"/>
        </w:rPr>
        <w:t>$1,000,000</w:t>
      </w:r>
    </w:p>
    <w:p w14:paraId="06B85C73" w14:textId="300F72FE" w:rsidR="001C4697" w:rsidRPr="001C4697" w:rsidRDefault="001C4697" w:rsidP="00F96E1D">
      <w:pPr>
        <w:pStyle w:val="NoSpacing"/>
        <w:ind w:left="1440"/>
        <w:rPr>
          <w:rFonts w:cstheme="minorHAnsi"/>
          <w:sz w:val="24"/>
          <w:szCs w:val="24"/>
        </w:rPr>
      </w:pPr>
      <w:r w:rsidRPr="001C4697">
        <w:rPr>
          <w:rFonts w:cstheme="minorHAnsi"/>
          <w:sz w:val="24"/>
          <w:szCs w:val="24"/>
        </w:rPr>
        <w:t>General Aggregate</w:t>
      </w:r>
      <w:r w:rsidR="00C334E8">
        <w:rPr>
          <w:rFonts w:cstheme="minorHAnsi"/>
          <w:sz w:val="24"/>
          <w:szCs w:val="24"/>
        </w:rPr>
        <w:tab/>
      </w:r>
      <w:r w:rsidR="00C334E8">
        <w:rPr>
          <w:rFonts w:cstheme="minorHAnsi"/>
          <w:sz w:val="24"/>
          <w:szCs w:val="24"/>
        </w:rPr>
        <w:tab/>
      </w:r>
      <w:r w:rsidR="00C334E8">
        <w:rPr>
          <w:rFonts w:cstheme="minorHAnsi"/>
          <w:sz w:val="24"/>
          <w:szCs w:val="24"/>
        </w:rPr>
        <w:tab/>
      </w:r>
      <w:r w:rsidR="00C334E8">
        <w:rPr>
          <w:rFonts w:cstheme="minorHAnsi"/>
          <w:sz w:val="24"/>
          <w:szCs w:val="24"/>
        </w:rPr>
        <w:tab/>
      </w:r>
      <w:r w:rsidRPr="001C4697">
        <w:rPr>
          <w:rFonts w:cstheme="minorHAnsi"/>
          <w:sz w:val="24"/>
          <w:szCs w:val="24"/>
        </w:rPr>
        <w:t>$1,000,000</w:t>
      </w:r>
    </w:p>
    <w:p w14:paraId="69BF66DD" w14:textId="0D5DC707" w:rsidR="001C4697" w:rsidRPr="001C4697" w:rsidRDefault="001C4697" w:rsidP="00F96E1D">
      <w:pPr>
        <w:pStyle w:val="NoSpacing"/>
        <w:ind w:left="1440"/>
        <w:rPr>
          <w:rFonts w:cstheme="minorHAnsi"/>
          <w:sz w:val="24"/>
          <w:szCs w:val="24"/>
        </w:rPr>
      </w:pPr>
      <w:r w:rsidRPr="001C4697">
        <w:rPr>
          <w:rFonts w:cstheme="minorHAnsi"/>
          <w:sz w:val="24"/>
          <w:szCs w:val="24"/>
        </w:rPr>
        <w:t>Social Engineering Fraud</w:t>
      </w:r>
      <w:r w:rsidR="00C334E8">
        <w:rPr>
          <w:rFonts w:cstheme="minorHAnsi"/>
          <w:sz w:val="24"/>
          <w:szCs w:val="24"/>
        </w:rPr>
        <w:tab/>
      </w:r>
      <w:r w:rsidR="00C334E8">
        <w:rPr>
          <w:rFonts w:cstheme="minorHAnsi"/>
          <w:sz w:val="24"/>
          <w:szCs w:val="24"/>
        </w:rPr>
        <w:tab/>
      </w:r>
      <w:r w:rsidR="00C334E8">
        <w:rPr>
          <w:rFonts w:cstheme="minorHAnsi"/>
          <w:sz w:val="24"/>
          <w:szCs w:val="24"/>
        </w:rPr>
        <w:tab/>
      </w:r>
      <w:r w:rsidRPr="001C4697">
        <w:rPr>
          <w:rFonts w:cstheme="minorHAnsi"/>
          <w:sz w:val="24"/>
          <w:szCs w:val="24"/>
        </w:rPr>
        <w:t>$1,000,000</w:t>
      </w:r>
    </w:p>
    <w:p w14:paraId="2BB1FEFD" w14:textId="66900540" w:rsidR="00636D33" w:rsidRDefault="00636D33" w:rsidP="001C4697">
      <w:pPr>
        <w:pStyle w:val="NoSpacing"/>
        <w:rPr>
          <w:rFonts w:cstheme="minorHAnsi"/>
          <w:sz w:val="24"/>
          <w:szCs w:val="24"/>
        </w:rPr>
      </w:pPr>
    </w:p>
    <w:p w14:paraId="72D5887E" w14:textId="77777777" w:rsidR="00545BB8" w:rsidRDefault="00545BB8">
      <w:pPr>
        <w:rPr>
          <w:b/>
          <w:sz w:val="28"/>
        </w:rPr>
      </w:pPr>
      <w:r>
        <w:rPr>
          <w:b/>
          <w:sz w:val="28"/>
        </w:rPr>
        <w:br w:type="page"/>
      </w:r>
    </w:p>
    <w:p w14:paraId="10443B53" w14:textId="61D641B8" w:rsidR="00545BB8" w:rsidRDefault="00545BB8" w:rsidP="00545BB8">
      <w:pPr>
        <w:ind w:left="0"/>
        <w:jc w:val="center"/>
        <w:rPr>
          <w:b/>
          <w:sz w:val="28"/>
        </w:rPr>
      </w:pPr>
      <w:r w:rsidRPr="00636D33">
        <w:rPr>
          <w:rFonts w:cstheme="minorHAnsi"/>
          <w:b/>
          <w:sz w:val="24"/>
          <w:szCs w:val="24"/>
        </w:rPr>
        <w:t xml:space="preserve">Schedule </w:t>
      </w:r>
      <w:r>
        <w:rPr>
          <w:rFonts w:cstheme="minorHAnsi"/>
          <w:b/>
          <w:sz w:val="24"/>
          <w:szCs w:val="24"/>
        </w:rPr>
        <w:t>3</w:t>
      </w:r>
      <w:r w:rsidRPr="00636D33">
        <w:rPr>
          <w:rFonts w:cstheme="minorHAnsi"/>
          <w:b/>
          <w:sz w:val="24"/>
          <w:szCs w:val="24"/>
        </w:rPr>
        <w:t xml:space="preserve">: </w:t>
      </w:r>
      <w:r>
        <w:rPr>
          <w:rFonts w:cstheme="minorHAnsi"/>
          <w:b/>
          <w:sz w:val="24"/>
          <w:szCs w:val="24"/>
        </w:rPr>
        <w:t>Security</w:t>
      </w:r>
      <w:r w:rsidRPr="00636D33">
        <w:rPr>
          <w:rFonts w:cstheme="minorHAnsi"/>
          <w:b/>
          <w:sz w:val="24"/>
          <w:szCs w:val="24"/>
        </w:rPr>
        <w:t xml:space="preserve"> Requirements</w:t>
      </w:r>
    </w:p>
    <w:p w14:paraId="57F063CA" w14:textId="77777777" w:rsidR="00545BB8" w:rsidRDefault="00545BB8" w:rsidP="000401A5">
      <w:pPr>
        <w:ind w:left="0"/>
        <w:rPr>
          <w:b/>
          <w:sz w:val="28"/>
        </w:rPr>
      </w:pPr>
    </w:p>
    <w:p w14:paraId="7BF10513" w14:textId="77777777" w:rsidR="00311EB7" w:rsidRDefault="00311EB7" w:rsidP="00311EB7">
      <w:pPr>
        <w:ind w:left="0"/>
        <w:rPr>
          <w:b/>
          <w:sz w:val="28"/>
        </w:rPr>
      </w:pPr>
    </w:p>
    <w:p w14:paraId="685C9340"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Definitions</w:t>
      </w:r>
      <w:r w:rsidRPr="00545BB8">
        <w:rPr>
          <w:rFonts w:ascii="Calibri" w:eastAsia="Times New Roman" w:hAnsi="Calibri" w:cs="Times New Roman"/>
          <w:sz w:val="24"/>
        </w:rPr>
        <w:t xml:space="preserve">: For purposes of this Schedule 3, the following definitions apply: </w:t>
      </w:r>
    </w:p>
    <w:p w14:paraId="4289E713" w14:textId="77777777" w:rsidR="00545BB8" w:rsidRPr="00545BB8" w:rsidRDefault="00545BB8" w:rsidP="00545BB8">
      <w:pPr>
        <w:rPr>
          <w:rFonts w:ascii="Calibri" w:eastAsia="Times New Roman" w:hAnsi="Calibri" w:cs="Times New Roman"/>
          <w:sz w:val="24"/>
        </w:rPr>
      </w:pPr>
      <w:r w:rsidRPr="00545BB8">
        <w:rPr>
          <w:rFonts w:ascii="Calibri" w:eastAsia="Times New Roman" w:hAnsi="Calibri" w:cs="Times New Roman"/>
          <w:sz w:val="24"/>
        </w:rPr>
        <w:t>“Brand Features” means the trade names, trademarks, service marks, logos, domain names, and other distinctive brand features of each party, respectively, as secured by such party from time to time.</w:t>
      </w:r>
    </w:p>
    <w:p w14:paraId="3F72A22A" w14:textId="77777777" w:rsidR="00545BB8" w:rsidRPr="00545BB8" w:rsidRDefault="00545BB8" w:rsidP="00545BB8">
      <w:pPr>
        <w:rPr>
          <w:rFonts w:ascii="Calibri" w:eastAsia="Times New Roman" w:hAnsi="Calibri" w:cs="Times New Roman"/>
          <w:sz w:val="24"/>
        </w:rPr>
      </w:pPr>
    </w:p>
    <w:p w14:paraId="2BC3EC11" w14:textId="77777777" w:rsidR="00545BB8" w:rsidRPr="00545BB8" w:rsidRDefault="00545BB8" w:rsidP="00545BB8">
      <w:pPr>
        <w:rPr>
          <w:rFonts w:ascii="Calibri" w:eastAsia="Times New Roman" w:hAnsi="Calibri" w:cs="Times New Roman"/>
          <w:sz w:val="24"/>
        </w:rPr>
      </w:pPr>
      <w:r w:rsidRPr="00545BB8">
        <w:rPr>
          <w:rFonts w:ascii="Calibri" w:eastAsia="Times New Roman" w:hAnsi="Calibri" w:cs="Times New Roman"/>
          <w:sz w:val="24"/>
        </w:rPr>
        <w:t>“End User” means the individuals authorized by the University to access and use the Services.</w:t>
      </w:r>
    </w:p>
    <w:p w14:paraId="1644149B" w14:textId="77777777" w:rsidR="00545BB8" w:rsidRPr="00545BB8" w:rsidRDefault="00545BB8" w:rsidP="00545BB8">
      <w:pPr>
        <w:rPr>
          <w:rFonts w:ascii="Calibri" w:eastAsia="Times New Roman" w:hAnsi="Calibri" w:cs="Times New Roman"/>
          <w:sz w:val="24"/>
        </w:rPr>
      </w:pPr>
    </w:p>
    <w:p w14:paraId="4CD73C46" w14:textId="77777777" w:rsidR="00545BB8" w:rsidRPr="00545BB8" w:rsidRDefault="00545BB8" w:rsidP="00545BB8">
      <w:pPr>
        <w:rPr>
          <w:rFonts w:ascii="Calibri" w:eastAsia="Times New Roman" w:hAnsi="Calibri" w:cs="Calibri"/>
          <w:sz w:val="24"/>
          <w:szCs w:val="24"/>
        </w:rPr>
      </w:pPr>
      <w:r w:rsidRPr="00545BB8">
        <w:rPr>
          <w:rFonts w:ascii="Calibri" w:eastAsia="Times New Roman" w:hAnsi="Calibri" w:cs="Calibri"/>
          <w:sz w:val="24"/>
          <w:szCs w:val="24"/>
        </w:rPr>
        <w:t>The University uses the Federal Information Processing Standards Publication 199 to categorize systems and information.  University classifies moderate and high information as follows:</w:t>
      </w:r>
    </w:p>
    <w:p w14:paraId="78302B95" w14:textId="77777777" w:rsidR="00545BB8" w:rsidRPr="00545BB8" w:rsidRDefault="00545BB8" w:rsidP="00545BB8">
      <w:pPr>
        <w:rPr>
          <w:rFonts w:ascii="Calibri" w:eastAsia="Times New Roman" w:hAnsi="Calibri" w:cs="Calibri"/>
          <w:sz w:val="24"/>
          <w:szCs w:val="24"/>
        </w:rPr>
      </w:pPr>
    </w:p>
    <w:p w14:paraId="6B04F161" w14:textId="77777777" w:rsidR="00545BB8" w:rsidRPr="00545BB8" w:rsidRDefault="00545BB8" w:rsidP="00531BDC">
      <w:pPr>
        <w:numPr>
          <w:ilvl w:val="0"/>
          <w:numId w:val="9"/>
        </w:numPr>
        <w:spacing w:after="200" w:line="276" w:lineRule="auto"/>
        <w:ind w:left="900"/>
        <w:rPr>
          <w:rFonts w:ascii="Calibri" w:eastAsia="Times New Roman" w:hAnsi="Calibri" w:cs="Calibri"/>
          <w:sz w:val="24"/>
          <w:szCs w:val="24"/>
        </w:rPr>
      </w:pPr>
      <w:r w:rsidRPr="00545BB8">
        <w:rPr>
          <w:rFonts w:ascii="Calibri" w:eastAsia="Times New Roman" w:hAnsi="Calibri" w:cs="Calibri"/>
          <w:sz w:val="24"/>
          <w:szCs w:val="24"/>
        </w:rPr>
        <w:t xml:space="preserve">The potential impact </w:t>
      </w:r>
      <w:proofErr w:type="gramStart"/>
      <w:r w:rsidRPr="00545BB8">
        <w:rPr>
          <w:rFonts w:ascii="Calibri" w:eastAsia="Times New Roman" w:hAnsi="Calibri" w:cs="Calibri"/>
          <w:sz w:val="24"/>
          <w:szCs w:val="24"/>
        </w:rPr>
        <w:t>is ”moderate</w:t>
      </w:r>
      <w:proofErr w:type="gramEnd"/>
      <w:r w:rsidRPr="00545BB8">
        <w:rPr>
          <w:rFonts w:ascii="Calibri" w:eastAsia="Times New Roman" w:hAnsi="Calibri" w:cs="Calibri"/>
          <w:sz w:val="24"/>
          <w:szCs w:val="24"/>
        </w:rPr>
        <w:t>” if the loss of confidentiality and integrity could be expected to have a serious adverse effect on organizational operations, organizational assets, or individuals. For example, the loss of confidentiality and integrity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37AD18FD" w14:textId="77777777" w:rsidR="00545BB8" w:rsidRPr="00545BB8" w:rsidRDefault="00545BB8" w:rsidP="00531BDC">
      <w:pPr>
        <w:numPr>
          <w:ilvl w:val="0"/>
          <w:numId w:val="9"/>
        </w:numPr>
        <w:spacing w:after="200" w:line="276" w:lineRule="auto"/>
        <w:ind w:left="900"/>
        <w:rPr>
          <w:rFonts w:ascii="Calibri" w:eastAsia="Times New Roman" w:hAnsi="Calibri" w:cs="Calibri"/>
          <w:sz w:val="24"/>
          <w:szCs w:val="24"/>
        </w:rPr>
      </w:pPr>
      <w:r w:rsidRPr="00545BB8">
        <w:rPr>
          <w:rFonts w:ascii="Calibri" w:eastAsia="Times New Roman" w:hAnsi="Calibri" w:cs="Calibri"/>
          <w:sz w:val="24"/>
          <w:szCs w:val="24"/>
        </w:rPr>
        <w:t xml:space="preserve">The potential impact </w:t>
      </w:r>
      <w:proofErr w:type="gramStart"/>
      <w:r w:rsidRPr="00545BB8">
        <w:rPr>
          <w:rFonts w:ascii="Calibri" w:eastAsia="Times New Roman" w:hAnsi="Calibri" w:cs="Calibri"/>
          <w:sz w:val="24"/>
          <w:szCs w:val="24"/>
        </w:rPr>
        <w:t>is ”high</w:t>
      </w:r>
      <w:proofErr w:type="gramEnd"/>
      <w:r w:rsidRPr="00545BB8">
        <w:rPr>
          <w:rFonts w:ascii="Calibri" w:eastAsia="Times New Roman" w:hAnsi="Calibri" w:cs="Calibri"/>
          <w:sz w:val="24"/>
          <w:szCs w:val="24"/>
        </w:rPr>
        <w:t xml:space="preserve">” if the loss of confidentiality and integrity could be expected to have a severe or catastrophic adverse effect on organizational operations, organizational assets, or individuals. For example, the loss of confidentiality and integrity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w:t>
      </w:r>
      <w:proofErr w:type="gramStart"/>
      <w:r w:rsidRPr="00545BB8">
        <w:rPr>
          <w:rFonts w:ascii="Calibri" w:eastAsia="Times New Roman" w:hAnsi="Calibri" w:cs="Calibri"/>
          <w:sz w:val="24"/>
          <w:szCs w:val="24"/>
        </w:rPr>
        <w:t>life threatening</w:t>
      </w:r>
      <w:proofErr w:type="gramEnd"/>
      <w:r w:rsidRPr="00545BB8">
        <w:rPr>
          <w:rFonts w:ascii="Calibri" w:eastAsia="Times New Roman" w:hAnsi="Calibri" w:cs="Calibri"/>
          <w:sz w:val="24"/>
          <w:szCs w:val="24"/>
        </w:rPr>
        <w:t xml:space="preserve"> injuries.</w:t>
      </w:r>
    </w:p>
    <w:p w14:paraId="06A47A67" w14:textId="77777777" w:rsidR="00545BB8" w:rsidRPr="00545BB8" w:rsidRDefault="00545BB8" w:rsidP="00531BDC">
      <w:pPr>
        <w:keepNext/>
        <w:keepLines/>
        <w:numPr>
          <w:ilvl w:val="0"/>
          <w:numId w:val="9"/>
        </w:numPr>
        <w:shd w:val="clear" w:color="auto" w:fill="FFFFFF"/>
        <w:spacing w:after="300" w:line="276" w:lineRule="auto"/>
        <w:ind w:left="720"/>
        <w:textAlignment w:val="baseline"/>
        <w:outlineLvl w:val="0"/>
        <w:rPr>
          <w:rFonts w:ascii="Calibri" w:eastAsia="Times New Roman" w:hAnsi="Calibri" w:cs="Calibri"/>
          <w:b/>
          <w:sz w:val="24"/>
          <w:szCs w:val="24"/>
        </w:rPr>
      </w:pPr>
      <w:r w:rsidRPr="00545BB8">
        <w:rPr>
          <w:rFonts w:ascii="Calibri" w:eastAsia="Times New Roman" w:hAnsi="Calibri" w:cs="Calibri"/>
          <w:sz w:val="24"/>
          <w:szCs w:val="24"/>
        </w:rPr>
        <w:t>The system might store, process, and transmit university information that is classified as moderate, including Personal Information.  Personal Information is defined by the state in Tennessee Code Annotated § 47-18-2107 as the following:</w:t>
      </w:r>
    </w:p>
    <w:p w14:paraId="6EF888BF" w14:textId="77777777" w:rsidR="00545BB8" w:rsidRPr="00545BB8" w:rsidRDefault="00545BB8" w:rsidP="00545BB8">
      <w:pPr>
        <w:ind w:left="1170"/>
        <w:rPr>
          <w:rFonts w:ascii="Calibri" w:eastAsia="Times New Roman" w:hAnsi="Calibri" w:cs="Calibri"/>
          <w:sz w:val="24"/>
          <w:szCs w:val="24"/>
          <w:bdr w:val="none" w:sz="0" w:space="0" w:color="auto" w:frame="1"/>
          <w:shd w:val="clear" w:color="auto" w:fill="FFFFFF"/>
        </w:rPr>
      </w:pPr>
      <w:r w:rsidRPr="00545BB8">
        <w:rPr>
          <w:rFonts w:ascii="Calibri" w:eastAsia="Times New Roman" w:hAnsi="Calibri" w:cs="Calibri"/>
          <w:b/>
          <w:bCs/>
          <w:sz w:val="24"/>
          <w:szCs w:val="24"/>
          <w:bdr w:val="none" w:sz="0" w:space="0" w:color="auto" w:frame="1"/>
          <w:shd w:val="clear" w:color="auto" w:fill="FFFFFF"/>
        </w:rPr>
        <w:t>(4)</w:t>
      </w:r>
      <w:r w:rsidRPr="00545BB8">
        <w:rPr>
          <w:rFonts w:ascii="Calibri" w:eastAsia="Times New Roman" w:hAnsi="Calibri" w:cs="Calibri"/>
          <w:sz w:val="24"/>
          <w:szCs w:val="24"/>
          <w:bdr w:val="none" w:sz="0" w:space="0" w:color="auto" w:frame="1"/>
          <w:shd w:val="clear" w:color="auto" w:fill="FFFFFF"/>
        </w:rPr>
        <w:t>  "Personal information":</w:t>
      </w:r>
    </w:p>
    <w:p w14:paraId="4FA30497" w14:textId="77777777" w:rsidR="00545BB8" w:rsidRPr="00545BB8" w:rsidRDefault="00545BB8" w:rsidP="00545BB8">
      <w:pPr>
        <w:ind w:left="1440"/>
        <w:textAlignment w:val="baseline"/>
        <w:rPr>
          <w:rFonts w:ascii="Calibri" w:eastAsia="Times New Roman" w:hAnsi="Calibri" w:cs="Calibri"/>
          <w:sz w:val="24"/>
          <w:szCs w:val="24"/>
          <w:bdr w:val="none" w:sz="0" w:space="0" w:color="auto" w:frame="1"/>
          <w:shd w:val="clear" w:color="auto" w:fill="FFFFFF"/>
        </w:rPr>
      </w:pPr>
      <w:r w:rsidRPr="00545BB8">
        <w:rPr>
          <w:rFonts w:ascii="Calibri" w:eastAsia="Times New Roman" w:hAnsi="Calibri" w:cs="Calibri"/>
          <w:b/>
          <w:bCs/>
          <w:sz w:val="24"/>
          <w:szCs w:val="24"/>
          <w:bdr w:val="none" w:sz="0" w:space="0" w:color="auto" w:frame="1"/>
          <w:shd w:val="clear" w:color="auto" w:fill="FFFFFF"/>
        </w:rPr>
        <w:t>(A)</w:t>
      </w:r>
      <w:r w:rsidRPr="00545BB8">
        <w:rPr>
          <w:rFonts w:ascii="Calibri" w:eastAsia="Times New Roman" w:hAnsi="Calibri" w:cs="Calibri"/>
          <w:sz w:val="24"/>
          <w:szCs w:val="24"/>
          <w:bdr w:val="none" w:sz="0" w:space="0" w:color="auto" w:frame="1"/>
          <w:shd w:val="clear" w:color="auto" w:fill="FFFFFF"/>
        </w:rPr>
        <w:t>  Means an individual's first name or first initial and last name, in combination with any one (1) or more of the following data elements:</w:t>
      </w:r>
    </w:p>
    <w:p w14:paraId="3BF402C7" w14:textId="77777777" w:rsidR="00545BB8" w:rsidRPr="00545BB8" w:rsidRDefault="00545BB8" w:rsidP="00545BB8">
      <w:pPr>
        <w:ind w:left="1800"/>
        <w:textAlignment w:val="baseline"/>
        <w:rPr>
          <w:rFonts w:ascii="Calibri" w:eastAsia="Times New Roman" w:hAnsi="Calibri" w:cs="Calibri"/>
          <w:sz w:val="24"/>
          <w:szCs w:val="24"/>
        </w:rPr>
      </w:pPr>
      <w:r w:rsidRPr="00545BB8">
        <w:rPr>
          <w:rFonts w:ascii="Calibri" w:eastAsia="Times New Roman" w:hAnsi="Calibri" w:cs="Calibri"/>
          <w:b/>
          <w:bCs/>
          <w:sz w:val="24"/>
          <w:szCs w:val="24"/>
          <w:bdr w:val="none" w:sz="0" w:space="0" w:color="auto" w:frame="1"/>
          <w:shd w:val="clear" w:color="auto" w:fill="FFFFFF"/>
        </w:rPr>
        <w:t>(i)</w:t>
      </w:r>
      <w:r w:rsidRPr="00545BB8">
        <w:rPr>
          <w:rFonts w:ascii="Calibri" w:eastAsia="Times New Roman" w:hAnsi="Calibri" w:cs="Calibri"/>
          <w:sz w:val="24"/>
          <w:szCs w:val="24"/>
          <w:bdr w:val="none" w:sz="0" w:space="0" w:color="auto" w:frame="1"/>
          <w:shd w:val="clear" w:color="auto" w:fill="FFFFFF"/>
        </w:rPr>
        <w:t>  Social security number;</w:t>
      </w:r>
    </w:p>
    <w:p w14:paraId="1B1B51AE" w14:textId="77777777" w:rsidR="00545BB8" w:rsidRPr="00545BB8" w:rsidRDefault="00545BB8" w:rsidP="00545BB8">
      <w:pPr>
        <w:ind w:left="1800"/>
        <w:textAlignment w:val="baseline"/>
        <w:rPr>
          <w:rFonts w:ascii="Calibri" w:eastAsia="Times New Roman" w:hAnsi="Calibri" w:cs="Calibri"/>
          <w:sz w:val="24"/>
          <w:szCs w:val="24"/>
          <w:bdr w:val="none" w:sz="0" w:space="0" w:color="auto" w:frame="1"/>
          <w:shd w:val="clear" w:color="auto" w:fill="FFFFFF"/>
        </w:rPr>
      </w:pPr>
      <w:r w:rsidRPr="00545BB8">
        <w:rPr>
          <w:rFonts w:ascii="Calibri" w:eastAsia="Times New Roman" w:hAnsi="Calibri" w:cs="Calibri"/>
          <w:b/>
          <w:bCs/>
          <w:sz w:val="24"/>
          <w:szCs w:val="24"/>
          <w:bdr w:val="none" w:sz="0" w:space="0" w:color="auto" w:frame="1"/>
          <w:shd w:val="clear" w:color="auto" w:fill="FFFFFF"/>
        </w:rPr>
        <w:t>(ii)</w:t>
      </w:r>
      <w:r w:rsidRPr="00545BB8">
        <w:rPr>
          <w:rFonts w:ascii="Calibri" w:eastAsia="Times New Roman" w:hAnsi="Calibri" w:cs="Calibri"/>
          <w:sz w:val="24"/>
          <w:szCs w:val="24"/>
          <w:bdr w:val="none" w:sz="0" w:space="0" w:color="auto" w:frame="1"/>
          <w:shd w:val="clear" w:color="auto" w:fill="FFFFFF"/>
        </w:rPr>
        <w:t>  Driver license number; or</w:t>
      </w:r>
    </w:p>
    <w:p w14:paraId="02193B55" w14:textId="77777777" w:rsidR="00545BB8" w:rsidRPr="00545BB8" w:rsidRDefault="00545BB8" w:rsidP="00545BB8">
      <w:pPr>
        <w:ind w:left="1800"/>
        <w:textAlignment w:val="baseline"/>
        <w:rPr>
          <w:rFonts w:ascii="Calibri" w:eastAsia="Times New Roman" w:hAnsi="Calibri" w:cs="Calibri"/>
          <w:sz w:val="24"/>
          <w:szCs w:val="24"/>
          <w:bdr w:val="none" w:sz="0" w:space="0" w:color="auto" w:frame="1"/>
          <w:shd w:val="clear" w:color="auto" w:fill="FFFFFF"/>
        </w:rPr>
      </w:pPr>
      <w:r w:rsidRPr="00545BB8">
        <w:rPr>
          <w:rFonts w:ascii="Calibri" w:eastAsia="Times New Roman" w:hAnsi="Calibri" w:cs="Calibri"/>
          <w:b/>
          <w:bCs/>
          <w:sz w:val="24"/>
          <w:szCs w:val="24"/>
          <w:bdr w:val="none" w:sz="0" w:space="0" w:color="auto" w:frame="1"/>
          <w:shd w:val="clear" w:color="auto" w:fill="FFFFFF"/>
        </w:rPr>
        <w:t>(iii)</w:t>
      </w:r>
      <w:r w:rsidRPr="00545BB8">
        <w:rPr>
          <w:rFonts w:ascii="Calibri" w:eastAsia="Times New Roman" w:hAnsi="Calibri" w:cs="Calibri"/>
          <w:sz w:val="24"/>
          <w:szCs w:val="24"/>
          <w:bdr w:val="none" w:sz="0" w:space="0" w:color="auto" w:frame="1"/>
          <w:shd w:val="clear" w:color="auto" w:fill="FFFFFF"/>
        </w:rPr>
        <w:t>  Account, credit card, or debit card number, in combination with any required security code, access code, or password that would permit access to an individual's financial account; and</w:t>
      </w:r>
    </w:p>
    <w:p w14:paraId="1D05EB6C" w14:textId="77777777" w:rsidR="00545BB8" w:rsidRPr="00545BB8" w:rsidRDefault="00545BB8" w:rsidP="00545BB8">
      <w:pPr>
        <w:ind w:left="1440"/>
        <w:textAlignment w:val="baseline"/>
        <w:rPr>
          <w:rFonts w:ascii="Calibri" w:eastAsia="Times New Roman" w:hAnsi="Calibri" w:cs="Calibri"/>
          <w:sz w:val="24"/>
          <w:szCs w:val="24"/>
          <w:bdr w:val="none" w:sz="0" w:space="0" w:color="auto" w:frame="1"/>
          <w:shd w:val="clear" w:color="auto" w:fill="FFFFFF"/>
        </w:rPr>
      </w:pPr>
      <w:r w:rsidRPr="00545BB8">
        <w:rPr>
          <w:rFonts w:ascii="Calibri" w:eastAsia="Times New Roman" w:hAnsi="Calibri" w:cs="Calibri"/>
          <w:b/>
          <w:bCs/>
          <w:sz w:val="24"/>
          <w:szCs w:val="24"/>
          <w:bdr w:val="none" w:sz="0" w:space="0" w:color="auto" w:frame="1"/>
          <w:shd w:val="clear" w:color="auto" w:fill="FFFFFF"/>
        </w:rPr>
        <w:t>(B)</w:t>
      </w:r>
      <w:r w:rsidRPr="00545BB8">
        <w:rPr>
          <w:rFonts w:ascii="Calibri" w:eastAsia="Times New Roman" w:hAnsi="Calibri" w:cs="Calibri"/>
          <w:sz w:val="24"/>
          <w:szCs w:val="24"/>
          <w:bdr w:val="none" w:sz="0" w:space="0" w:color="auto" w:frame="1"/>
          <w:shd w:val="clear" w:color="auto" w:fill="FFFFFF"/>
        </w:rPr>
        <w:t>  Does not include information that is lawfully made available to the general public from federal, state, or local government records or information that has been redacted, or otherwise made unusable;</w:t>
      </w:r>
    </w:p>
    <w:p w14:paraId="072542EA" w14:textId="77777777" w:rsidR="00545BB8" w:rsidRPr="00545BB8" w:rsidRDefault="00545BB8" w:rsidP="00545BB8">
      <w:pPr>
        <w:rPr>
          <w:rFonts w:ascii="Calibri" w:eastAsia="Times New Roman" w:hAnsi="Calibri" w:cs="Times New Roman"/>
          <w:sz w:val="24"/>
        </w:rPr>
      </w:pPr>
    </w:p>
    <w:p w14:paraId="3B84C9B9" w14:textId="77777777" w:rsidR="00545BB8" w:rsidRPr="00545BB8" w:rsidRDefault="00545BB8" w:rsidP="00545BB8">
      <w:pPr>
        <w:rPr>
          <w:rFonts w:ascii="Calibri" w:eastAsia="Times New Roman" w:hAnsi="Calibri" w:cs="Times New Roman"/>
          <w:sz w:val="24"/>
        </w:rPr>
      </w:pPr>
      <w:r w:rsidRPr="00545BB8">
        <w:rPr>
          <w:rFonts w:ascii="Calibri" w:eastAsia="Times New Roman" w:hAnsi="Calibri" w:cs="Times New Roman"/>
          <w:sz w:val="24"/>
        </w:rPr>
        <w:t xml:space="preserve">“Securely Destroy” means taking actions that render data written on media unrecoverable by both ordinary and extraordinary means. </w:t>
      </w:r>
    </w:p>
    <w:p w14:paraId="703B9951" w14:textId="77777777" w:rsidR="00545BB8" w:rsidRPr="00545BB8" w:rsidRDefault="00545BB8" w:rsidP="00545BB8">
      <w:pPr>
        <w:rPr>
          <w:rFonts w:ascii="Calibri" w:eastAsia="Times New Roman" w:hAnsi="Calibri" w:cs="Times New Roman"/>
          <w:sz w:val="24"/>
        </w:rPr>
      </w:pPr>
    </w:p>
    <w:p w14:paraId="3975B3D5" w14:textId="77777777" w:rsidR="00545BB8" w:rsidRPr="00545BB8" w:rsidRDefault="00545BB8" w:rsidP="00545BB8">
      <w:pPr>
        <w:rPr>
          <w:rFonts w:ascii="Calibri" w:eastAsia="Times New Roman" w:hAnsi="Calibri" w:cs="Times New Roman"/>
          <w:sz w:val="24"/>
        </w:rPr>
      </w:pPr>
      <w:r w:rsidRPr="00545BB8">
        <w:rPr>
          <w:rFonts w:ascii="Calibri" w:eastAsia="Times New Roman" w:hAnsi="Calibri" w:cs="Times New Roman"/>
          <w:sz w:val="24"/>
        </w:rPr>
        <w:t>“Security Breach” means a security-relevant event in which the security of a system or procedure used to create, obtain, transmit, maintain, use, process, store or dispose of data is breached, and in which University Data is exposed to unauthorized disclosure, access, alteration, or use.</w:t>
      </w:r>
    </w:p>
    <w:p w14:paraId="7380D282" w14:textId="77777777" w:rsidR="00545BB8" w:rsidRPr="00545BB8" w:rsidRDefault="00545BB8" w:rsidP="00545BB8">
      <w:pPr>
        <w:ind w:left="0"/>
        <w:rPr>
          <w:rFonts w:ascii="Calibri" w:eastAsia="Times New Roman" w:hAnsi="Calibri" w:cs="Times New Roman"/>
          <w:sz w:val="24"/>
        </w:rPr>
      </w:pPr>
    </w:p>
    <w:p w14:paraId="3018C727"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Rights and License in and to University Data</w:t>
      </w:r>
      <w:r w:rsidRPr="00545BB8">
        <w:rPr>
          <w:rFonts w:ascii="Calibri" w:eastAsia="Times New Roman" w:hAnsi="Calibri" w:cs="Times New Roman"/>
          <w:sz w:val="24"/>
        </w:rPr>
        <w:t xml:space="preserve">: All rights including, all intellectual property rights, in and to University Data remain University’s exclusive property, and University hereby grants Supplier a limited, nonexclusive license to use these data as provided in this agreement solely for the purpose of performing its obligations. This agreement does not give a party any rights, implied or otherwise, to the other’s data, content, or intellectual property, except as expressly stated in the agreement. If Supplier will use third parties to fulfill its obligations under this agreement, Supplier must first obtain the University’s permission before transferring University data to any third parties.  </w:t>
      </w:r>
    </w:p>
    <w:p w14:paraId="419CFBCF" w14:textId="77777777" w:rsidR="00545BB8" w:rsidRPr="00545BB8" w:rsidRDefault="00545BB8" w:rsidP="00545BB8">
      <w:pPr>
        <w:ind w:left="360"/>
        <w:rPr>
          <w:rFonts w:ascii="Calibri" w:eastAsia="Times New Roman" w:hAnsi="Calibri" w:cs="Times New Roman"/>
          <w:sz w:val="24"/>
        </w:rPr>
      </w:pPr>
    </w:p>
    <w:p w14:paraId="3E750978"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Intellectual Property Rights and Disclosure</w:t>
      </w:r>
      <w:r w:rsidRPr="00545BB8">
        <w:rPr>
          <w:rFonts w:ascii="Calibri" w:eastAsia="Times New Roman" w:hAnsi="Calibri" w:cs="Times New Roman"/>
          <w:sz w:val="24"/>
        </w:rPr>
        <w:t>:</w:t>
      </w:r>
    </w:p>
    <w:p w14:paraId="2AF90F32"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Unless University agrees otherwise in writing, Supplier will not disclose to any third party any materials that Supplier creates for University under this agreement.</w:t>
      </w:r>
    </w:p>
    <w:p w14:paraId="2FC8B965" w14:textId="77777777" w:rsidR="00545BB8" w:rsidRPr="00545BB8" w:rsidRDefault="00545BB8" w:rsidP="00545BB8">
      <w:pPr>
        <w:ind w:left="1080"/>
        <w:rPr>
          <w:rFonts w:ascii="Calibri" w:eastAsia="Times New Roman" w:hAnsi="Calibri" w:cs="Times New Roman"/>
          <w:sz w:val="24"/>
        </w:rPr>
      </w:pPr>
    </w:p>
    <w:p w14:paraId="427D356D"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Supplier states that University will own all rights, title and interest in any and all intellectual property rights the University creates in the performance or otherwise arising from this agreement and will have full ownership and beneficial use it, free and clear of claims of any nature by any third party including, without limitation, copyright or patent infringement claims.  Supplier hereby assigns all rights, title, and interest in any and all intellectual property created in the performance or otherwise arising from this agreement, and will execute any future assignments or other documents needed for the University to document, register, or otherwise perfect such rights.</w:t>
      </w:r>
    </w:p>
    <w:p w14:paraId="5877795A" w14:textId="77777777" w:rsidR="00545BB8" w:rsidRPr="00545BB8" w:rsidRDefault="00545BB8" w:rsidP="00545BB8">
      <w:pPr>
        <w:ind w:left="0"/>
        <w:rPr>
          <w:rFonts w:ascii="Calibri" w:eastAsia="Times New Roman" w:hAnsi="Calibri" w:cs="Times New Roman"/>
          <w:sz w:val="24"/>
        </w:rPr>
      </w:pPr>
    </w:p>
    <w:p w14:paraId="7A775AF7"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Data Security</w:t>
      </w:r>
      <w:r w:rsidRPr="00545BB8">
        <w:rPr>
          <w:rFonts w:ascii="Calibri" w:eastAsia="Times New Roman" w:hAnsi="Calibri" w:cs="Times New Roman"/>
          <w:sz w:val="24"/>
        </w:rPr>
        <w:t>: Supplier shall protect University’s information in compliance with the controls defined in (select one):</w:t>
      </w:r>
    </w:p>
    <w:p w14:paraId="4FE9BDCD" w14:textId="77777777" w:rsidR="00545BB8" w:rsidRPr="00545BB8" w:rsidRDefault="00860736" w:rsidP="00545BB8">
      <w:pPr>
        <w:ind w:left="1440"/>
        <w:rPr>
          <w:rFonts w:ascii="Calibri" w:eastAsia="Times New Roman" w:hAnsi="Calibri" w:cs="Times New Roman"/>
          <w:sz w:val="24"/>
        </w:rPr>
      </w:pPr>
      <w:sdt>
        <w:sdtPr>
          <w:rPr>
            <w:rFonts w:ascii="Calibri" w:eastAsia="Times New Roman" w:hAnsi="Calibri" w:cs="Times New Roman"/>
            <w:sz w:val="24"/>
          </w:rPr>
          <w:id w:val="-822742166"/>
          <w14:checkbox>
            <w14:checked w14:val="0"/>
            <w14:checkedState w14:val="2612" w14:font="MS Gothic"/>
            <w14:uncheckedState w14:val="2610" w14:font="MS Gothic"/>
          </w14:checkbox>
        </w:sdtPr>
        <w:sdtEndPr/>
        <w:sdtContent>
          <w:r w:rsidR="00545BB8" w:rsidRPr="00545BB8">
            <w:rPr>
              <w:rFonts w:ascii="Segoe UI Symbol" w:eastAsia="Times New Roman" w:hAnsi="Segoe UI Symbol" w:cs="Segoe UI Symbol"/>
              <w:sz w:val="24"/>
            </w:rPr>
            <w:t>☐</w:t>
          </w:r>
        </w:sdtContent>
      </w:sdt>
      <w:r w:rsidR="00545BB8" w:rsidRPr="00545BB8">
        <w:rPr>
          <w:rFonts w:ascii="Calibri" w:eastAsia="Times New Roman" w:hAnsi="Calibri" w:cs="Times New Roman"/>
          <w:sz w:val="24"/>
        </w:rPr>
        <w:t xml:space="preserve"> Center for Internet Security;</w:t>
      </w:r>
    </w:p>
    <w:p w14:paraId="552335EA" w14:textId="77777777" w:rsidR="00545BB8" w:rsidRPr="00545BB8" w:rsidRDefault="00545BB8" w:rsidP="00545BB8">
      <w:pPr>
        <w:ind w:left="360"/>
        <w:rPr>
          <w:rFonts w:ascii="Calibri" w:eastAsia="Times New Roman" w:hAnsi="Calibri" w:cs="Times New Roman"/>
          <w:sz w:val="24"/>
        </w:rPr>
      </w:pPr>
    </w:p>
    <w:p w14:paraId="42D8470C" w14:textId="77777777" w:rsidR="00545BB8" w:rsidRPr="00545BB8" w:rsidRDefault="00860736" w:rsidP="00545BB8">
      <w:pPr>
        <w:ind w:left="1440"/>
        <w:rPr>
          <w:rFonts w:ascii="Calibri" w:eastAsia="Times New Roman" w:hAnsi="Calibri" w:cs="Times New Roman"/>
          <w:sz w:val="24"/>
        </w:rPr>
      </w:pPr>
      <w:sdt>
        <w:sdtPr>
          <w:rPr>
            <w:rFonts w:ascii="Calibri" w:eastAsia="Times New Roman" w:hAnsi="Calibri" w:cs="Times New Roman"/>
            <w:sz w:val="24"/>
          </w:rPr>
          <w:id w:val="-1403751245"/>
          <w14:checkbox>
            <w14:checked w14:val="0"/>
            <w14:checkedState w14:val="2612" w14:font="MS Gothic"/>
            <w14:uncheckedState w14:val="2610" w14:font="MS Gothic"/>
          </w14:checkbox>
        </w:sdtPr>
        <w:sdtEndPr/>
        <w:sdtContent>
          <w:r w:rsidR="00545BB8" w:rsidRPr="00545BB8">
            <w:rPr>
              <w:rFonts w:ascii="Segoe UI Symbol" w:eastAsia="Times New Roman" w:hAnsi="Segoe UI Symbol" w:cs="Segoe UI Symbol"/>
              <w:sz w:val="24"/>
            </w:rPr>
            <w:t>☐</w:t>
          </w:r>
        </w:sdtContent>
      </w:sdt>
      <w:r w:rsidR="00545BB8" w:rsidRPr="00545BB8">
        <w:rPr>
          <w:rFonts w:ascii="Calibri" w:eastAsia="Times New Roman" w:hAnsi="Calibri" w:cs="Times New Roman"/>
          <w:sz w:val="24"/>
        </w:rPr>
        <w:t xml:space="preserve"> ISO 27001;</w:t>
      </w:r>
    </w:p>
    <w:p w14:paraId="7E2A668E" w14:textId="77777777" w:rsidR="00545BB8" w:rsidRPr="00545BB8" w:rsidRDefault="00545BB8" w:rsidP="00545BB8">
      <w:pPr>
        <w:ind w:left="360"/>
        <w:rPr>
          <w:rFonts w:ascii="Calibri" w:eastAsia="Times New Roman" w:hAnsi="Calibri" w:cs="Times New Roman"/>
          <w:sz w:val="24"/>
        </w:rPr>
      </w:pPr>
    </w:p>
    <w:p w14:paraId="3BAD5590" w14:textId="77777777" w:rsidR="00545BB8" w:rsidRPr="00545BB8" w:rsidRDefault="00860736" w:rsidP="00545BB8">
      <w:pPr>
        <w:ind w:left="1440"/>
        <w:rPr>
          <w:rFonts w:ascii="Calibri" w:eastAsia="Times New Roman" w:hAnsi="Calibri" w:cs="Times New Roman"/>
          <w:sz w:val="24"/>
        </w:rPr>
      </w:pPr>
      <w:sdt>
        <w:sdtPr>
          <w:rPr>
            <w:rFonts w:ascii="Calibri" w:eastAsia="Times New Roman" w:hAnsi="Calibri" w:cs="Times New Roman"/>
            <w:sz w:val="24"/>
          </w:rPr>
          <w:id w:val="-355963090"/>
          <w14:checkbox>
            <w14:checked w14:val="0"/>
            <w14:checkedState w14:val="2612" w14:font="MS Gothic"/>
            <w14:uncheckedState w14:val="2610" w14:font="MS Gothic"/>
          </w14:checkbox>
        </w:sdtPr>
        <w:sdtEndPr/>
        <w:sdtContent>
          <w:r w:rsidR="00545BB8" w:rsidRPr="00545BB8">
            <w:rPr>
              <w:rFonts w:ascii="Segoe UI Symbol" w:eastAsia="Times New Roman" w:hAnsi="Segoe UI Symbol" w:cs="Segoe UI Symbol"/>
              <w:sz w:val="24"/>
            </w:rPr>
            <w:t>☐</w:t>
          </w:r>
        </w:sdtContent>
      </w:sdt>
      <w:r w:rsidR="00545BB8" w:rsidRPr="00545BB8">
        <w:rPr>
          <w:rFonts w:ascii="Calibri" w:eastAsia="Times New Roman" w:hAnsi="Calibri" w:cs="Times New Roman"/>
          <w:sz w:val="24"/>
        </w:rPr>
        <w:t xml:space="preserve"> NIST SP 800-53;</w:t>
      </w:r>
    </w:p>
    <w:p w14:paraId="03B85872" w14:textId="77777777" w:rsidR="00545BB8" w:rsidRPr="00545BB8" w:rsidRDefault="00545BB8" w:rsidP="00545BB8">
      <w:pPr>
        <w:ind w:left="360"/>
        <w:rPr>
          <w:rFonts w:ascii="Calibri" w:eastAsia="Times New Roman" w:hAnsi="Calibri" w:cs="Times New Roman"/>
          <w:sz w:val="24"/>
        </w:rPr>
      </w:pPr>
    </w:p>
    <w:p w14:paraId="5225CCCD" w14:textId="77777777" w:rsidR="00545BB8" w:rsidRPr="00545BB8" w:rsidRDefault="00860736" w:rsidP="00545BB8">
      <w:pPr>
        <w:ind w:left="1440"/>
        <w:rPr>
          <w:rFonts w:ascii="Calibri" w:eastAsia="Times New Roman" w:hAnsi="Calibri" w:cs="Times New Roman"/>
          <w:sz w:val="24"/>
        </w:rPr>
      </w:pPr>
      <w:sdt>
        <w:sdtPr>
          <w:rPr>
            <w:rFonts w:ascii="Calibri" w:eastAsia="Times New Roman" w:hAnsi="Calibri" w:cs="Times New Roman"/>
            <w:sz w:val="24"/>
          </w:rPr>
          <w:id w:val="220562150"/>
          <w14:checkbox>
            <w14:checked w14:val="0"/>
            <w14:checkedState w14:val="2612" w14:font="MS Gothic"/>
            <w14:uncheckedState w14:val="2610" w14:font="MS Gothic"/>
          </w14:checkbox>
        </w:sdtPr>
        <w:sdtEndPr/>
        <w:sdtContent>
          <w:r w:rsidR="00545BB8" w:rsidRPr="00545BB8">
            <w:rPr>
              <w:rFonts w:ascii="Segoe UI Symbol" w:eastAsia="Times New Roman" w:hAnsi="Segoe UI Symbol" w:cs="Segoe UI Symbol"/>
              <w:sz w:val="24"/>
            </w:rPr>
            <w:t>☐</w:t>
          </w:r>
        </w:sdtContent>
      </w:sdt>
      <w:r w:rsidR="00545BB8" w:rsidRPr="00545BB8" w:rsidDel="00FF1687">
        <w:rPr>
          <w:rFonts w:ascii="Calibri" w:eastAsia="Times New Roman" w:hAnsi="Calibri" w:cs="Times New Roman"/>
          <w:sz w:val="24"/>
        </w:rPr>
        <w:t xml:space="preserve"> </w:t>
      </w:r>
      <w:r w:rsidR="00545BB8" w:rsidRPr="00545BB8">
        <w:rPr>
          <w:rFonts w:ascii="Calibri" w:eastAsia="Times New Roman" w:hAnsi="Calibri" w:cs="Times New Roman"/>
          <w:sz w:val="24"/>
        </w:rPr>
        <w:t>NIST Cybersecurity Framework.</w:t>
      </w:r>
    </w:p>
    <w:p w14:paraId="0F2EC7F1" w14:textId="77777777" w:rsidR="00545BB8" w:rsidRPr="00545BB8" w:rsidRDefault="00545BB8" w:rsidP="00545BB8">
      <w:pPr>
        <w:ind w:left="360"/>
        <w:rPr>
          <w:rFonts w:ascii="Calibri" w:eastAsia="Times New Roman" w:hAnsi="Calibri" w:cs="Times New Roman"/>
          <w:sz w:val="24"/>
        </w:rPr>
      </w:pPr>
    </w:p>
    <w:p w14:paraId="10B91882"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Data Privacy</w:t>
      </w:r>
      <w:r w:rsidRPr="00545BB8">
        <w:rPr>
          <w:rFonts w:ascii="Calibri" w:eastAsia="Times New Roman" w:hAnsi="Calibri" w:cs="Times New Roman"/>
          <w:sz w:val="24"/>
        </w:rPr>
        <w:t xml:space="preserve">: </w:t>
      </w:r>
    </w:p>
    <w:p w14:paraId="27EDF04B"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Supplier will use University Data only for the purpose of fulfilling its duties under this agreement and will not share such data with or disclose it to any third party without the prior written consent of University, except as required by this agreement or as otherwise required by law.</w:t>
      </w:r>
    </w:p>
    <w:p w14:paraId="6E284882" w14:textId="77777777" w:rsidR="00545BB8" w:rsidRPr="00545BB8" w:rsidRDefault="00545BB8" w:rsidP="00545BB8">
      <w:pPr>
        <w:ind w:left="1080"/>
        <w:rPr>
          <w:rFonts w:ascii="Calibri" w:eastAsia="Times New Roman" w:hAnsi="Calibri" w:cs="Times New Roman"/>
          <w:sz w:val="24"/>
        </w:rPr>
      </w:pPr>
    </w:p>
    <w:p w14:paraId="1A728636"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 xml:space="preserve">Supplier will not store University Data on servers located outside of the United States, unless the University agrees in writing that Supplier may store University Data outside of the United States. </w:t>
      </w:r>
    </w:p>
    <w:p w14:paraId="36937725" w14:textId="77777777" w:rsidR="00545BB8" w:rsidRPr="00545BB8" w:rsidRDefault="00545BB8" w:rsidP="00545BB8">
      <w:pPr>
        <w:ind w:left="1080"/>
        <w:rPr>
          <w:rFonts w:ascii="Calibri" w:eastAsia="Times New Roman" w:hAnsi="Calibri" w:cs="Times New Roman"/>
          <w:sz w:val="24"/>
        </w:rPr>
      </w:pPr>
    </w:p>
    <w:p w14:paraId="524EA2C1"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Supplier will provide access to University Data only to its employees and subcontractors who need to access the data to fulfill Supplier’s obligations under this agreement.  Supplier shall ensure that employees who perform work under this agreement have read, understood, and received appropriate instruction as to how to comply with the data protection provisions of this agreement.</w:t>
      </w:r>
    </w:p>
    <w:p w14:paraId="2DC69790" w14:textId="77777777" w:rsidR="00545BB8" w:rsidRPr="00545BB8" w:rsidRDefault="00545BB8" w:rsidP="00545BB8">
      <w:pPr>
        <w:spacing w:after="200" w:line="276" w:lineRule="auto"/>
        <w:contextualSpacing/>
        <w:rPr>
          <w:rFonts w:ascii="Calibri" w:eastAsia="Times New Roman" w:hAnsi="Calibri" w:cs="Times New Roman"/>
          <w:sz w:val="24"/>
        </w:rPr>
      </w:pPr>
    </w:p>
    <w:p w14:paraId="36B133CC"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Background Checks</w:t>
      </w:r>
      <w:r w:rsidRPr="00545BB8">
        <w:rPr>
          <w:rFonts w:ascii="Calibri" w:eastAsia="Times New Roman" w:hAnsi="Calibri" w:cs="Times New Roman"/>
          <w:sz w:val="24"/>
        </w:rPr>
        <w:t xml:space="preserve">: </w:t>
      </w:r>
    </w:p>
    <w:p w14:paraId="471CF3B3"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 xml:space="preserve">Supplier shall ensure that its employees have undergone appropriate background screening and possess all needed qualifications to comply with the terms of this agreement including but not limited to all terms relating to data and intellectual property protection. </w:t>
      </w:r>
    </w:p>
    <w:p w14:paraId="3CBDE4A8" w14:textId="77777777" w:rsidR="00545BB8" w:rsidRPr="00545BB8" w:rsidRDefault="00545BB8" w:rsidP="00545BB8">
      <w:pPr>
        <w:ind w:left="1080"/>
        <w:rPr>
          <w:rFonts w:ascii="Calibri" w:eastAsia="Times New Roman" w:hAnsi="Calibri" w:cs="Times New Roman"/>
          <w:sz w:val="24"/>
        </w:rPr>
      </w:pPr>
    </w:p>
    <w:p w14:paraId="5BF9D792"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 xml:space="preserve">Supplier shall perform the following background checks on all employees who have potential to access University Data in accordance with the Fair Credit Reporting Act: Social Security Number trace; 7-year felony and misdemeanor criminal records check of federal, state, or local records (as applicable) for job related crimes; Office of Foreign Assets Control List (OFAC) check; Bureau of Industry and Security List (BIS) check; the Office of Inspector General’s Exclusions Database; and Office of Defense Trade Controls Debarred Persons List (DDTC). </w:t>
      </w:r>
    </w:p>
    <w:p w14:paraId="1ACFF460" w14:textId="77777777" w:rsidR="00545BB8" w:rsidRPr="00545BB8" w:rsidRDefault="00545BB8" w:rsidP="00545BB8">
      <w:pPr>
        <w:spacing w:after="200" w:line="276" w:lineRule="auto"/>
        <w:contextualSpacing/>
        <w:rPr>
          <w:rFonts w:ascii="Calibri" w:eastAsia="Times New Roman" w:hAnsi="Calibri" w:cs="Times New Roman"/>
          <w:sz w:val="24"/>
        </w:rPr>
      </w:pPr>
    </w:p>
    <w:p w14:paraId="36DED5C6"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Data Authenticity and Integrity</w:t>
      </w:r>
      <w:r w:rsidRPr="00545BB8">
        <w:rPr>
          <w:rFonts w:ascii="Calibri" w:eastAsia="Times New Roman" w:hAnsi="Calibri" w:cs="Times New Roman"/>
          <w:sz w:val="24"/>
        </w:rPr>
        <w:t>: Supplier will take reasonable measures, including audit trails, to protect the confidentiality, integrity, and availability of the University’s Data against deterioration or degradation of data quality and authenticity.  Supplier shall ensure that University Data is preserved, maintained, and accessible throughout their lifecycle, including converting and migrating electronic data as often as necessary so that information is not lost due to hardware, software, or media obsolescence or deterioration.</w:t>
      </w:r>
    </w:p>
    <w:p w14:paraId="1DBBF109" w14:textId="77777777" w:rsidR="00545BB8" w:rsidRPr="00545BB8" w:rsidRDefault="00545BB8" w:rsidP="00545BB8">
      <w:pPr>
        <w:ind w:left="360"/>
        <w:rPr>
          <w:rFonts w:ascii="Calibri" w:eastAsia="Times New Roman" w:hAnsi="Calibri" w:cs="Times New Roman"/>
          <w:sz w:val="24"/>
        </w:rPr>
      </w:pPr>
    </w:p>
    <w:p w14:paraId="4E1AB385"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Security Breach</w:t>
      </w:r>
      <w:r w:rsidRPr="00545BB8">
        <w:rPr>
          <w:rFonts w:ascii="Calibri" w:eastAsia="Times New Roman" w:hAnsi="Calibri" w:cs="Times New Roman"/>
          <w:sz w:val="24"/>
        </w:rPr>
        <w:t>:</w:t>
      </w:r>
    </w:p>
    <w:p w14:paraId="7165D991"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u w:val="single"/>
        </w:rPr>
        <w:t>Response</w:t>
      </w:r>
      <w:r w:rsidRPr="00545BB8">
        <w:rPr>
          <w:rFonts w:ascii="Calibri" w:eastAsia="Times New Roman" w:hAnsi="Calibri" w:cs="Times New Roman"/>
          <w:sz w:val="24"/>
        </w:rPr>
        <w:t xml:space="preserve">: Immediately upon becoming aware of a Security Breach of Moderate or High information, or of circumstances that could have resulted in unauthorized access to or disclosure or use of University Data, Supplier will notify University, fully investigate the incident.  Supplier will cooperate fully with the University’s investigation of and response to the incident, including providing University or its agents, or both, with access (physical and logical) to Supplier’s related documents and facilities.  Except as otherwise required by law, Supplier will not provide notice of the incident directly to individuals whose Personal Information was involved, regulatory agencies, or other entities, without University’s prior written permission. </w:t>
      </w:r>
    </w:p>
    <w:p w14:paraId="6B589139" w14:textId="77777777" w:rsidR="00545BB8" w:rsidRPr="00545BB8" w:rsidRDefault="00545BB8" w:rsidP="00545BB8">
      <w:pPr>
        <w:ind w:left="1080"/>
        <w:rPr>
          <w:rFonts w:ascii="Calibri" w:eastAsia="Times New Roman" w:hAnsi="Calibri" w:cs="Times New Roman"/>
          <w:sz w:val="24"/>
        </w:rPr>
      </w:pPr>
    </w:p>
    <w:p w14:paraId="3FC83A28"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u w:val="single"/>
        </w:rPr>
        <w:t>Liability</w:t>
      </w:r>
      <w:r w:rsidRPr="00545BB8">
        <w:rPr>
          <w:rFonts w:ascii="Calibri" w:eastAsia="Times New Roman" w:hAnsi="Calibri" w:cs="Times New Roman"/>
          <w:sz w:val="24"/>
        </w:rPr>
        <w:t>: In addition to any other remedies available to University under law or equity, Supplier will reimburse University in full for all costs incurred by the University in investigation and remediation of such Security Breach, including but not limited to providing notification to individuals or entities whose Personal Information was compromised and to regulatory agencies or other entities as required by law or contract; providing one year’s credit monitoring to the affected individuals if the Personal Information exposed during the breach could be used to commit financial identity theft; and the payment of legal fees, audit costs, fines, and other fees imposed by regulatory agencies or contracting partners as a result of the Security Breach.</w:t>
      </w:r>
    </w:p>
    <w:p w14:paraId="7F6BF382" w14:textId="60E87B3C" w:rsidR="006332A0" w:rsidRDefault="006332A0">
      <w:pPr>
        <w:rPr>
          <w:rFonts w:ascii="Calibri" w:eastAsia="Times New Roman" w:hAnsi="Calibri" w:cs="Times New Roman"/>
          <w:sz w:val="24"/>
        </w:rPr>
      </w:pPr>
      <w:r>
        <w:rPr>
          <w:rFonts w:ascii="Calibri" w:eastAsia="Times New Roman" w:hAnsi="Calibri" w:cs="Times New Roman"/>
          <w:sz w:val="24"/>
        </w:rPr>
        <w:br w:type="page"/>
      </w:r>
    </w:p>
    <w:p w14:paraId="6B69C067"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Response to Legal Orders, Demands, or Requests for Data</w:t>
      </w:r>
      <w:r w:rsidRPr="00545BB8">
        <w:rPr>
          <w:rFonts w:ascii="Calibri" w:eastAsia="Times New Roman" w:hAnsi="Calibri" w:cs="Times New Roman"/>
          <w:sz w:val="24"/>
        </w:rPr>
        <w:t>:</w:t>
      </w:r>
    </w:p>
    <w:p w14:paraId="53072B20"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Except as otherwise expressly prohibited by law, Supplier will:</w:t>
      </w:r>
    </w:p>
    <w:p w14:paraId="550E4044"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immediately notify University of any subpoenas, warrants, or other legal orders, demands or requests received by Supplier seeking University Data;</w:t>
      </w:r>
    </w:p>
    <w:p w14:paraId="1EC46226"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consult with University regarding its response;</w:t>
      </w:r>
    </w:p>
    <w:p w14:paraId="6EF5FF6E"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cooperate with University’s reasonable requests in connection with efforts by University to intervene and quash or modify the legal order, demand or request; and</w:t>
      </w:r>
    </w:p>
    <w:p w14:paraId="6E54FE91"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upon University’s request, provide the University with a copy of its response.</w:t>
      </w:r>
    </w:p>
    <w:p w14:paraId="4DB6F830"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If University receives a subpoena, warrant, or other legal order, demand (including request pursuant to the Tennessee Public Records Act) or request seeking University Data maintained by Supplier, University will promptly provide a copy to Supplier.  Supplier will promptly supply the University with copies of data required for University to respond, and will cooperate with University’s reasonable requests in connection with its response.</w:t>
      </w:r>
    </w:p>
    <w:p w14:paraId="7F5C187C" w14:textId="77777777" w:rsidR="00545BB8" w:rsidRPr="00545BB8" w:rsidRDefault="00545BB8" w:rsidP="00545BB8">
      <w:pPr>
        <w:ind w:left="1080"/>
        <w:rPr>
          <w:rFonts w:ascii="Calibri" w:eastAsia="Times New Roman" w:hAnsi="Calibri" w:cs="Times New Roman"/>
          <w:sz w:val="24"/>
        </w:rPr>
      </w:pPr>
    </w:p>
    <w:p w14:paraId="0B243F17"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Data Transfer Upon Termination or Expiration</w:t>
      </w:r>
      <w:r w:rsidRPr="00545BB8">
        <w:rPr>
          <w:rFonts w:ascii="Calibri" w:eastAsia="Times New Roman" w:hAnsi="Calibri" w:cs="Times New Roman"/>
          <w:sz w:val="24"/>
        </w:rPr>
        <w:t xml:space="preserve">: </w:t>
      </w:r>
    </w:p>
    <w:p w14:paraId="08951A85"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Upon termination or expiration of this agreement, Supplier will ensure that all University Data are securely returned or destroyed as directed by University in its sole discretion.  Transfer to University or a third party designated by University shall occur within a reasonable period of time, and without significant interruption in service.  Supplier shall ensure that such transfer/migration uses facilities and methods that are compatible with the relevant systems of University or its transferee, and to the extent technologically feasible, that University will have reasonable access to University Data during the transition.  In the event that University requests destruction of its data, Supplier agrees to Securely Destroy all data in its possession and in the possession of any subcontractors or agents to which the Supplier might have transferred University data.  Supplier agrees to provide documentation of data destruction to University.</w:t>
      </w:r>
    </w:p>
    <w:p w14:paraId="5B270687"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u w:val="single"/>
        </w:rPr>
        <w:t>Fees</w:t>
      </w:r>
      <w:r w:rsidRPr="00545BB8">
        <w:rPr>
          <w:rFonts w:ascii="Calibri" w:eastAsia="Times New Roman" w:hAnsi="Calibri" w:cs="Times New Roman"/>
          <w:sz w:val="24"/>
        </w:rPr>
        <w:t xml:space="preserve">: </w:t>
      </w:r>
    </w:p>
    <w:p w14:paraId="03325B50"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 xml:space="preserve">Destruction: Supplier will not charge University any fees for Securely Destroying University data. </w:t>
      </w:r>
    </w:p>
    <w:p w14:paraId="3DE5BF9D"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 xml:space="preserve">Return: Supplier will not charge University any fees for returning University data.   </w:t>
      </w:r>
    </w:p>
    <w:p w14:paraId="31F4C2AE" w14:textId="77777777" w:rsidR="00545BB8" w:rsidRPr="00545BB8" w:rsidRDefault="00545BB8" w:rsidP="00545BB8">
      <w:pPr>
        <w:ind w:left="1080"/>
        <w:rPr>
          <w:rFonts w:ascii="Calibri" w:eastAsia="Times New Roman" w:hAnsi="Calibri" w:cs="Times New Roman"/>
          <w:sz w:val="24"/>
        </w:rPr>
      </w:pPr>
    </w:p>
    <w:p w14:paraId="15DD531F"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 xml:space="preserve">Supplier will notify the University of impending cessation of its business and any contingency plans.  This includes immediate transfer of any previously escrowed assets and data and providing the University access to Supplier’s facilities to remove and destroy University-owned assets and data.  Supplier shall implement its exit plan and take all necessary actions to ensure a smooth transition of service with minimal disruption to University.  </w:t>
      </w:r>
    </w:p>
    <w:p w14:paraId="66CA91CB" w14:textId="77777777" w:rsidR="00545BB8" w:rsidRPr="00545BB8" w:rsidRDefault="00545BB8" w:rsidP="00545BB8">
      <w:pPr>
        <w:ind w:left="360"/>
        <w:rPr>
          <w:rFonts w:ascii="Calibri" w:eastAsia="Times New Roman" w:hAnsi="Calibri" w:cs="Times New Roman"/>
          <w:sz w:val="24"/>
        </w:rPr>
      </w:pPr>
    </w:p>
    <w:p w14:paraId="0448082B"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Audits</w:t>
      </w:r>
      <w:r w:rsidRPr="00545BB8">
        <w:rPr>
          <w:rFonts w:ascii="Calibri" w:eastAsia="Times New Roman" w:hAnsi="Calibri" w:cs="Times New Roman"/>
          <w:sz w:val="24"/>
        </w:rPr>
        <w:t xml:space="preserve">: </w:t>
      </w:r>
    </w:p>
    <w:p w14:paraId="5A6E10EB"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If Supplier must create, obtain, transmit, use, maintain, process, or dispose of the University Data which has been identified to Supplier as having the potential to affect the accuracy of University’s financial statements, Supplier will at its expense conduct or have conducted at least annually a:</w:t>
      </w:r>
    </w:p>
    <w:p w14:paraId="4B8BE328"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American Institute of CPAs Service Organization Controls (SOC) Type II audit, or other security audit with audit objectives deemed sufficient by University, which attests Supplier’s security policies, procedures and controls;</w:t>
      </w:r>
    </w:p>
    <w:p w14:paraId="509662ED"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Vulnerability scan, performed by an industry standard scanner, of Supplier’s electronic systems and facilities that are used in any way to deliver electronic services under this agreement; and</w:t>
      </w:r>
    </w:p>
    <w:p w14:paraId="345DFF6E" w14:textId="77777777" w:rsidR="00545BB8" w:rsidRPr="00545BB8" w:rsidRDefault="00545BB8" w:rsidP="00531BDC">
      <w:pPr>
        <w:numPr>
          <w:ilvl w:val="2"/>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Formal penetration test, performed using an industry standard process and qualified personnel, of Supplier’s electronic systems and facilities that are used in any way to deliver electronic services under this agreement.</w:t>
      </w:r>
    </w:p>
    <w:p w14:paraId="151CF6EE"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 xml:space="preserve">University will review Supplier’s results of the above, and determine whether Supplier complies with industry standards.  </w:t>
      </w:r>
    </w:p>
    <w:p w14:paraId="1339C561" w14:textId="77777777" w:rsidR="00545BB8" w:rsidRPr="00545BB8" w:rsidRDefault="00545BB8" w:rsidP="00531BDC">
      <w:pPr>
        <w:numPr>
          <w:ilvl w:val="1"/>
          <w:numId w:val="8"/>
        </w:numPr>
        <w:spacing w:after="200" w:line="276" w:lineRule="auto"/>
        <w:rPr>
          <w:rFonts w:ascii="Calibri" w:eastAsia="Times New Roman" w:hAnsi="Calibri" w:cs="Times New Roman"/>
          <w:sz w:val="24"/>
        </w:rPr>
      </w:pPr>
      <w:r w:rsidRPr="00545BB8">
        <w:rPr>
          <w:rFonts w:ascii="Calibri" w:eastAsia="Times New Roman" w:hAnsi="Calibri" w:cs="Times New Roman"/>
          <w:sz w:val="24"/>
        </w:rPr>
        <w:t>Additionally, Supplier will provide University upon request the results of the above audits, scans and tests, and will promptly modify its security measures as needed based on those results in order to meet its obligations under this agreement. University may require, at University expense, Supplier to perform additional audits and tests, the results of which will be provided promptly to University.</w:t>
      </w:r>
    </w:p>
    <w:p w14:paraId="2A55E791" w14:textId="77777777" w:rsidR="00545BB8" w:rsidRPr="00545BB8" w:rsidRDefault="00545BB8" w:rsidP="00545BB8">
      <w:pPr>
        <w:ind w:left="360"/>
        <w:rPr>
          <w:rFonts w:ascii="Calibri" w:eastAsia="Times New Roman" w:hAnsi="Calibri" w:cs="Times New Roman"/>
          <w:sz w:val="24"/>
        </w:rPr>
      </w:pPr>
    </w:p>
    <w:p w14:paraId="3CA16A89"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Technology Professional Liability (Errors &amp; Omissions)/Cyber Liability Insurance</w:t>
      </w:r>
      <w:r w:rsidRPr="00545BB8">
        <w:rPr>
          <w:rFonts w:ascii="Calibri" w:eastAsia="Times New Roman" w:hAnsi="Calibri" w:cs="Times New Roman"/>
          <w:sz w:val="24"/>
        </w:rPr>
        <w:t>:  Supplier shall maintain technology professional liability (errors &amp; omissions)/cyber liability insurance appropriate to Supplier’s profession in an amount not less than $10,000,000 per occurrence or claim, and $10,000,000 annual aggregate, covering all acts, errors, omissions, negligence, infringement of intellectual property (except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  Such coverage must include data breach response expenses, in an amount not less than $10,000,000 and payable whether incurred by University or Supplier, including but not limited to consumer notification, whether or not required by law, computer forensic investigations, public relations and crisis management firm fees, credit file or identity monitoring or remediation services and expenses in the performance of services for University or on behalf of University.</w:t>
      </w:r>
    </w:p>
    <w:p w14:paraId="1780E0D7" w14:textId="77777777" w:rsidR="00545BB8" w:rsidRPr="00545BB8" w:rsidRDefault="00545BB8" w:rsidP="00545BB8">
      <w:pPr>
        <w:ind w:left="360"/>
        <w:rPr>
          <w:rFonts w:ascii="Calibri" w:eastAsia="Times New Roman" w:hAnsi="Calibri" w:cs="Times New Roman"/>
          <w:sz w:val="24"/>
        </w:rPr>
      </w:pPr>
    </w:p>
    <w:p w14:paraId="463E4E21"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Credit Monitoring Services</w:t>
      </w:r>
      <w:r w:rsidRPr="00545BB8">
        <w:rPr>
          <w:rFonts w:ascii="Calibri" w:eastAsia="Times New Roman" w:hAnsi="Calibri" w:cs="Times New Roman"/>
          <w:sz w:val="24"/>
        </w:rPr>
        <w:t xml:space="preserve">: In the event that Supplier experiences a data breach that exposes consumer credit information, such as Social Security Numbers, Supplier shall provide credit monitoring to the affected University employees for at least 12 months.  University and Supplier will agree on the credit monitoring company.  Supplier will pay for all costs associated with the credit monitoring service. </w:t>
      </w:r>
    </w:p>
    <w:p w14:paraId="5F482067" w14:textId="77777777" w:rsidR="00545BB8" w:rsidRPr="00545BB8" w:rsidRDefault="00545BB8" w:rsidP="00545BB8">
      <w:pPr>
        <w:spacing w:after="200" w:line="276" w:lineRule="auto"/>
        <w:contextualSpacing/>
        <w:rPr>
          <w:rFonts w:ascii="Calibri" w:eastAsia="Times New Roman" w:hAnsi="Calibri" w:cs="Times New Roman"/>
          <w:sz w:val="24"/>
        </w:rPr>
      </w:pPr>
    </w:p>
    <w:p w14:paraId="6D0FF624"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Forensic Examination Services</w:t>
      </w:r>
      <w:r w:rsidRPr="00545BB8">
        <w:rPr>
          <w:rFonts w:ascii="Calibri" w:eastAsia="Times New Roman" w:hAnsi="Calibri" w:cs="Times New Roman"/>
          <w:sz w:val="24"/>
        </w:rPr>
        <w:t xml:space="preserve">: In the event that Supplier experiences a data breach, Supplier shall engage the services of a forensic data examiner at Supplier’s costs.  </w:t>
      </w:r>
    </w:p>
    <w:p w14:paraId="1862C468" w14:textId="77777777" w:rsidR="00545BB8" w:rsidRPr="00545BB8" w:rsidRDefault="00545BB8" w:rsidP="00545BB8">
      <w:pPr>
        <w:spacing w:after="200" w:line="276" w:lineRule="auto"/>
        <w:contextualSpacing/>
        <w:rPr>
          <w:rFonts w:ascii="Calibri" w:eastAsia="Times New Roman" w:hAnsi="Calibri" w:cs="Times New Roman"/>
          <w:sz w:val="24"/>
        </w:rPr>
      </w:pPr>
    </w:p>
    <w:p w14:paraId="2015910A" w14:textId="77777777" w:rsidR="00545BB8" w:rsidRPr="00545BB8" w:rsidRDefault="00545BB8" w:rsidP="00531BDC">
      <w:pPr>
        <w:numPr>
          <w:ilvl w:val="0"/>
          <w:numId w:val="8"/>
        </w:numPr>
        <w:spacing w:after="200" w:line="276" w:lineRule="auto"/>
        <w:rPr>
          <w:rFonts w:ascii="Calibri" w:eastAsia="Times New Roman" w:hAnsi="Calibri" w:cs="Times New Roman"/>
          <w:sz w:val="24"/>
        </w:rPr>
      </w:pPr>
      <w:r w:rsidRPr="00545BB8">
        <w:rPr>
          <w:rFonts w:ascii="Calibri" w:eastAsia="Times New Roman" w:hAnsi="Calibri" w:cs="Times New Roman"/>
          <w:b/>
          <w:sz w:val="24"/>
          <w:u w:val="single"/>
        </w:rPr>
        <w:t>California Consumer Privacy Act</w:t>
      </w:r>
      <w:r w:rsidRPr="00545BB8">
        <w:rPr>
          <w:rFonts w:ascii="Calibri" w:eastAsia="Times New Roman" w:hAnsi="Calibri" w:cs="Times New Roman"/>
          <w:sz w:val="24"/>
        </w:rPr>
        <w:t xml:space="preserve">: Supplier hereby states that it </w:t>
      </w:r>
      <w:proofErr w:type="gramStart"/>
      <w:r w:rsidRPr="00545BB8">
        <w:rPr>
          <w:rFonts w:ascii="Calibri" w:eastAsia="Times New Roman" w:hAnsi="Calibri" w:cs="Times New Roman"/>
          <w:sz w:val="24"/>
        </w:rPr>
        <w:t>is in compliance with</w:t>
      </w:r>
      <w:proofErr w:type="gramEnd"/>
      <w:r w:rsidRPr="00545BB8">
        <w:rPr>
          <w:rFonts w:ascii="Calibri" w:eastAsia="Times New Roman" w:hAnsi="Calibri" w:cs="Times New Roman"/>
          <w:sz w:val="24"/>
        </w:rPr>
        <w:t xml:space="preserve"> the California Consumer Privacy Act.  </w:t>
      </w:r>
    </w:p>
    <w:p w14:paraId="2DC16258" w14:textId="64573575" w:rsidR="00636D33" w:rsidRPr="000401A5" w:rsidRDefault="00636D33" w:rsidP="00545BB8">
      <w:pPr>
        <w:ind w:left="0"/>
        <w:rPr>
          <w:rFonts w:eastAsiaTheme="minorEastAsia" w:cstheme="minorHAnsi"/>
          <w:sz w:val="24"/>
          <w:szCs w:val="24"/>
          <w:lang w:eastAsia="ja-JP"/>
        </w:rPr>
      </w:pPr>
    </w:p>
    <w:sectPr w:rsidR="00636D33" w:rsidRPr="000401A5" w:rsidSect="00695EBB">
      <w:headerReference w:type="first" r:id="rId3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05CB" w14:textId="77777777" w:rsidR="00860736" w:rsidRDefault="00860736" w:rsidP="00A84508">
      <w:r>
        <w:separator/>
      </w:r>
    </w:p>
  </w:endnote>
  <w:endnote w:type="continuationSeparator" w:id="0">
    <w:p w14:paraId="592578C7" w14:textId="77777777" w:rsidR="00860736" w:rsidRDefault="00860736" w:rsidP="00A84508">
      <w:r>
        <w:continuationSeparator/>
      </w:r>
    </w:p>
  </w:endnote>
  <w:endnote w:type="continuationNotice" w:id="1">
    <w:p w14:paraId="7FD8759D" w14:textId="77777777" w:rsidR="00860736" w:rsidRDefault="00860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5AA7" w14:textId="77777777" w:rsidR="00860736" w:rsidRDefault="00860736" w:rsidP="00A84508">
      <w:r>
        <w:separator/>
      </w:r>
    </w:p>
  </w:footnote>
  <w:footnote w:type="continuationSeparator" w:id="0">
    <w:p w14:paraId="0AF552D2" w14:textId="77777777" w:rsidR="00860736" w:rsidRDefault="00860736" w:rsidP="00A84508">
      <w:r>
        <w:continuationSeparator/>
      </w:r>
    </w:p>
  </w:footnote>
  <w:footnote w:type="continuationNotice" w:id="1">
    <w:p w14:paraId="6ED910B5" w14:textId="77777777" w:rsidR="00860736" w:rsidRDefault="00860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B7BC" w14:textId="77777777" w:rsidR="00626609" w:rsidRDefault="00626609" w:rsidP="001B5ED2">
    <w:pPr>
      <w:pStyle w:val="Header"/>
      <w:tabs>
        <w:tab w:val="clear" w:pos="4680"/>
        <w:tab w:val="clear" w:pos="9360"/>
        <w:tab w:val="left" w:pos="5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B4ECF"/>
    <w:multiLevelType w:val="hybridMultilevel"/>
    <w:tmpl w:val="4B40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3922"/>
    <w:multiLevelType w:val="multilevel"/>
    <w:tmpl w:val="1EAC06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2131C73"/>
    <w:multiLevelType w:val="hybridMultilevel"/>
    <w:tmpl w:val="17C0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0520E6"/>
    <w:multiLevelType w:val="hybridMultilevel"/>
    <w:tmpl w:val="C3F4F0B2"/>
    <w:lvl w:ilvl="0" w:tplc="67442F4C">
      <w:start w:val="1"/>
      <w:numFmt w:val="bullet"/>
      <w:lvlText w:val=""/>
      <w:lvlJc w:val="left"/>
      <w:pPr>
        <w:ind w:left="720" w:hanging="360"/>
      </w:pPr>
      <w:rPr>
        <w:rFonts w:ascii="Symbol" w:hAnsi="Symbol" w:hint="default"/>
      </w:rPr>
    </w:lvl>
    <w:lvl w:ilvl="1" w:tplc="CAFA9106">
      <w:start w:val="1"/>
      <w:numFmt w:val="bullet"/>
      <w:lvlText w:val="o"/>
      <w:lvlJc w:val="left"/>
      <w:pPr>
        <w:ind w:left="1440" w:hanging="360"/>
      </w:pPr>
      <w:rPr>
        <w:rFonts w:ascii="Courier New" w:hAnsi="Courier New" w:hint="default"/>
      </w:rPr>
    </w:lvl>
    <w:lvl w:ilvl="2" w:tplc="40985E38">
      <w:start w:val="1"/>
      <w:numFmt w:val="bullet"/>
      <w:lvlText w:val=""/>
      <w:lvlJc w:val="left"/>
      <w:pPr>
        <w:ind w:left="2160" w:hanging="360"/>
      </w:pPr>
      <w:rPr>
        <w:rFonts w:ascii="Wingdings" w:hAnsi="Wingdings" w:hint="default"/>
      </w:rPr>
    </w:lvl>
    <w:lvl w:ilvl="3" w:tplc="EE420FE2">
      <w:start w:val="1"/>
      <w:numFmt w:val="bullet"/>
      <w:lvlText w:val=""/>
      <w:lvlJc w:val="left"/>
      <w:pPr>
        <w:ind w:left="2880" w:hanging="360"/>
      </w:pPr>
      <w:rPr>
        <w:rFonts w:ascii="Symbol" w:hAnsi="Symbol" w:hint="default"/>
      </w:rPr>
    </w:lvl>
    <w:lvl w:ilvl="4" w:tplc="A4109BD0">
      <w:start w:val="1"/>
      <w:numFmt w:val="bullet"/>
      <w:lvlText w:val="o"/>
      <w:lvlJc w:val="left"/>
      <w:pPr>
        <w:ind w:left="3600" w:hanging="360"/>
      </w:pPr>
      <w:rPr>
        <w:rFonts w:ascii="Courier New" w:hAnsi="Courier New" w:hint="default"/>
      </w:rPr>
    </w:lvl>
    <w:lvl w:ilvl="5" w:tplc="F28C90AC">
      <w:start w:val="1"/>
      <w:numFmt w:val="bullet"/>
      <w:lvlText w:val=""/>
      <w:lvlJc w:val="left"/>
      <w:pPr>
        <w:ind w:left="4320" w:hanging="360"/>
      </w:pPr>
      <w:rPr>
        <w:rFonts w:ascii="Wingdings" w:hAnsi="Wingdings" w:hint="default"/>
      </w:rPr>
    </w:lvl>
    <w:lvl w:ilvl="6" w:tplc="91587C24">
      <w:start w:val="1"/>
      <w:numFmt w:val="bullet"/>
      <w:lvlText w:val=""/>
      <w:lvlJc w:val="left"/>
      <w:pPr>
        <w:ind w:left="5040" w:hanging="360"/>
      </w:pPr>
      <w:rPr>
        <w:rFonts w:ascii="Symbol" w:hAnsi="Symbol" w:hint="default"/>
      </w:rPr>
    </w:lvl>
    <w:lvl w:ilvl="7" w:tplc="E1D2B8B0">
      <w:start w:val="1"/>
      <w:numFmt w:val="bullet"/>
      <w:lvlText w:val="o"/>
      <w:lvlJc w:val="left"/>
      <w:pPr>
        <w:ind w:left="5760" w:hanging="360"/>
      </w:pPr>
      <w:rPr>
        <w:rFonts w:ascii="Courier New" w:hAnsi="Courier New" w:hint="default"/>
      </w:rPr>
    </w:lvl>
    <w:lvl w:ilvl="8" w:tplc="D20005B2">
      <w:start w:val="1"/>
      <w:numFmt w:val="bullet"/>
      <w:lvlText w:val=""/>
      <w:lvlJc w:val="left"/>
      <w:pPr>
        <w:ind w:left="6480" w:hanging="360"/>
      </w:pPr>
      <w:rPr>
        <w:rFonts w:ascii="Wingdings" w:hAnsi="Wingdings" w:hint="default"/>
      </w:rPr>
    </w:lvl>
  </w:abstractNum>
  <w:abstractNum w:abstractNumId="5" w15:restartNumberingAfterBreak="0">
    <w:nsid w:val="24D9405F"/>
    <w:multiLevelType w:val="hybridMultilevel"/>
    <w:tmpl w:val="970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5582"/>
    <w:multiLevelType w:val="hybridMultilevel"/>
    <w:tmpl w:val="3384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C32"/>
    <w:multiLevelType w:val="hybridMultilevel"/>
    <w:tmpl w:val="3DF2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F62571"/>
    <w:multiLevelType w:val="hybridMultilevel"/>
    <w:tmpl w:val="1FFA3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E6F3B"/>
    <w:multiLevelType w:val="multilevel"/>
    <w:tmpl w:val="8CA61D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0BA3188"/>
    <w:multiLevelType w:val="hybridMultilevel"/>
    <w:tmpl w:val="EEBC2E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D71C35"/>
    <w:multiLevelType w:val="hybridMultilevel"/>
    <w:tmpl w:val="AF36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37B3"/>
    <w:multiLevelType w:val="multilevel"/>
    <w:tmpl w:val="C0BA1A08"/>
    <w:lvl w:ilvl="0">
      <w:start w:val="1"/>
      <w:numFmt w:val="upperRoman"/>
      <w:pStyle w:val="Heading1"/>
      <w:lvlText w:val="%1."/>
      <w:lvlJc w:val="left"/>
      <w:pPr>
        <w:tabs>
          <w:tab w:val="num" w:pos="450"/>
        </w:tabs>
        <w:ind w:left="90" w:firstLine="0"/>
      </w:pPr>
      <w:rPr>
        <w:rFonts w:ascii="Arial" w:hAnsi="Arial" w:cs="Symbol" w:hint="default"/>
        <w:b w:val="0"/>
        <w:i w:val="0"/>
        <w:sz w:val="22"/>
        <w:szCs w:val="22"/>
      </w:rPr>
    </w:lvl>
    <w:lvl w:ilvl="1">
      <w:start w:val="1"/>
      <w:numFmt w:val="upperLetter"/>
      <w:pStyle w:val="Heading2"/>
      <w:lvlText w:val="%2."/>
      <w:lvlJc w:val="left"/>
      <w:pPr>
        <w:tabs>
          <w:tab w:val="num" w:pos="720"/>
        </w:tabs>
        <w:ind w:left="36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C6BF8"/>
    <w:multiLevelType w:val="hybridMultilevel"/>
    <w:tmpl w:val="8E7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5232C"/>
    <w:multiLevelType w:val="hybridMultilevel"/>
    <w:tmpl w:val="1D12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13"/>
  </w:num>
  <w:num w:numId="5">
    <w:abstractNumId w:val="0"/>
  </w:num>
  <w:num w:numId="6">
    <w:abstractNumId w:val="3"/>
  </w:num>
  <w:num w:numId="7">
    <w:abstractNumId w:val="14"/>
  </w:num>
  <w:num w:numId="8">
    <w:abstractNumId w:val="10"/>
  </w:num>
  <w:num w:numId="9">
    <w:abstractNumId w:val="7"/>
  </w:num>
  <w:num w:numId="10">
    <w:abstractNumId w:val="15"/>
  </w:num>
  <w:num w:numId="11">
    <w:abstractNumId w:val="1"/>
  </w:num>
  <w:num w:numId="12">
    <w:abstractNumId w:val="11"/>
  </w:num>
  <w:num w:numId="13">
    <w:abstractNumId w:val="5"/>
  </w:num>
  <w:num w:numId="14">
    <w:abstractNumId w:val="8"/>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EF"/>
    <w:rsid w:val="00001AB9"/>
    <w:rsid w:val="00002961"/>
    <w:rsid w:val="00005716"/>
    <w:rsid w:val="000062CC"/>
    <w:rsid w:val="00007C18"/>
    <w:rsid w:val="00012CD7"/>
    <w:rsid w:val="00016D28"/>
    <w:rsid w:val="00017E36"/>
    <w:rsid w:val="00020289"/>
    <w:rsid w:val="000206B4"/>
    <w:rsid w:val="00021CF6"/>
    <w:rsid w:val="00023E3C"/>
    <w:rsid w:val="00024376"/>
    <w:rsid w:val="00024DBE"/>
    <w:rsid w:val="000269F9"/>
    <w:rsid w:val="0002711F"/>
    <w:rsid w:val="00027B61"/>
    <w:rsid w:val="000336EE"/>
    <w:rsid w:val="00033ADE"/>
    <w:rsid w:val="00034E45"/>
    <w:rsid w:val="000351B1"/>
    <w:rsid w:val="00036848"/>
    <w:rsid w:val="00037E53"/>
    <w:rsid w:val="000401A5"/>
    <w:rsid w:val="00040650"/>
    <w:rsid w:val="00040C3C"/>
    <w:rsid w:val="00041ECF"/>
    <w:rsid w:val="00041FFF"/>
    <w:rsid w:val="00043112"/>
    <w:rsid w:val="00043218"/>
    <w:rsid w:val="0004348D"/>
    <w:rsid w:val="0004403D"/>
    <w:rsid w:val="00044ED6"/>
    <w:rsid w:val="000459B7"/>
    <w:rsid w:val="00046848"/>
    <w:rsid w:val="00047831"/>
    <w:rsid w:val="00050393"/>
    <w:rsid w:val="00051A1A"/>
    <w:rsid w:val="00055C2E"/>
    <w:rsid w:val="00057315"/>
    <w:rsid w:val="00062988"/>
    <w:rsid w:val="00064B5F"/>
    <w:rsid w:val="00065269"/>
    <w:rsid w:val="00066EF1"/>
    <w:rsid w:val="0007112E"/>
    <w:rsid w:val="00071589"/>
    <w:rsid w:val="00080545"/>
    <w:rsid w:val="00080965"/>
    <w:rsid w:val="00080A25"/>
    <w:rsid w:val="00083058"/>
    <w:rsid w:val="000834BF"/>
    <w:rsid w:val="00083BFE"/>
    <w:rsid w:val="00085F89"/>
    <w:rsid w:val="0009506B"/>
    <w:rsid w:val="000955A0"/>
    <w:rsid w:val="00096398"/>
    <w:rsid w:val="0009705A"/>
    <w:rsid w:val="00097C69"/>
    <w:rsid w:val="000A033A"/>
    <w:rsid w:val="000A0BA0"/>
    <w:rsid w:val="000A32CB"/>
    <w:rsid w:val="000A48E4"/>
    <w:rsid w:val="000A5805"/>
    <w:rsid w:val="000A753E"/>
    <w:rsid w:val="000A7CF4"/>
    <w:rsid w:val="000B1E71"/>
    <w:rsid w:val="000B230A"/>
    <w:rsid w:val="000B2977"/>
    <w:rsid w:val="000B3E12"/>
    <w:rsid w:val="000B53FA"/>
    <w:rsid w:val="000B7875"/>
    <w:rsid w:val="000C0E3F"/>
    <w:rsid w:val="000C233B"/>
    <w:rsid w:val="000C29AD"/>
    <w:rsid w:val="000C33CD"/>
    <w:rsid w:val="000C360C"/>
    <w:rsid w:val="000C39C3"/>
    <w:rsid w:val="000C3BBD"/>
    <w:rsid w:val="000C3FBB"/>
    <w:rsid w:val="000C4407"/>
    <w:rsid w:val="000C52B3"/>
    <w:rsid w:val="000C716F"/>
    <w:rsid w:val="000D07C8"/>
    <w:rsid w:val="000D169C"/>
    <w:rsid w:val="000D2BA9"/>
    <w:rsid w:val="000D313C"/>
    <w:rsid w:val="000D3305"/>
    <w:rsid w:val="000D3D28"/>
    <w:rsid w:val="000D4AA4"/>
    <w:rsid w:val="000D7706"/>
    <w:rsid w:val="000E0935"/>
    <w:rsid w:val="000E1F02"/>
    <w:rsid w:val="000E389E"/>
    <w:rsid w:val="000E5D65"/>
    <w:rsid w:val="000E6086"/>
    <w:rsid w:val="000E7977"/>
    <w:rsid w:val="000F18B5"/>
    <w:rsid w:val="000F2AF0"/>
    <w:rsid w:val="000F2D46"/>
    <w:rsid w:val="000F359B"/>
    <w:rsid w:val="000F37D4"/>
    <w:rsid w:val="000F3F4A"/>
    <w:rsid w:val="000F45C5"/>
    <w:rsid w:val="000F5251"/>
    <w:rsid w:val="000F64F2"/>
    <w:rsid w:val="000F6744"/>
    <w:rsid w:val="000F67A7"/>
    <w:rsid w:val="000F7762"/>
    <w:rsid w:val="000F79A4"/>
    <w:rsid w:val="00100740"/>
    <w:rsid w:val="001022AC"/>
    <w:rsid w:val="00102EA1"/>
    <w:rsid w:val="001060E2"/>
    <w:rsid w:val="00106C85"/>
    <w:rsid w:val="00106C9B"/>
    <w:rsid w:val="00107805"/>
    <w:rsid w:val="00110620"/>
    <w:rsid w:val="001107D5"/>
    <w:rsid w:val="0011197D"/>
    <w:rsid w:val="00113196"/>
    <w:rsid w:val="00113676"/>
    <w:rsid w:val="00115190"/>
    <w:rsid w:val="00115A82"/>
    <w:rsid w:val="00116AE3"/>
    <w:rsid w:val="0011789C"/>
    <w:rsid w:val="0012301A"/>
    <w:rsid w:val="00126837"/>
    <w:rsid w:val="00127FB8"/>
    <w:rsid w:val="00130679"/>
    <w:rsid w:val="00131785"/>
    <w:rsid w:val="00131815"/>
    <w:rsid w:val="00131C1C"/>
    <w:rsid w:val="001331EE"/>
    <w:rsid w:val="001335E2"/>
    <w:rsid w:val="0013376A"/>
    <w:rsid w:val="0013536F"/>
    <w:rsid w:val="0013550C"/>
    <w:rsid w:val="00135774"/>
    <w:rsid w:val="00137556"/>
    <w:rsid w:val="0014099F"/>
    <w:rsid w:val="0014148E"/>
    <w:rsid w:val="001441FD"/>
    <w:rsid w:val="00144346"/>
    <w:rsid w:val="00145386"/>
    <w:rsid w:val="001453A6"/>
    <w:rsid w:val="00145528"/>
    <w:rsid w:val="00145A89"/>
    <w:rsid w:val="001460CB"/>
    <w:rsid w:val="001463DF"/>
    <w:rsid w:val="0014775F"/>
    <w:rsid w:val="001503F3"/>
    <w:rsid w:val="001516E4"/>
    <w:rsid w:val="00152716"/>
    <w:rsid w:val="0015381C"/>
    <w:rsid w:val="00154769"/>
    <w:rsid w:val="00154793"/>
    <w:rsid w:val="00154F50"/>
    <w:rsid w:val="001560BC"/>
    <w:rsid w:val="00156971"/>
    <w:rsid w:val="00157BAE"/>
    <w:rsid w:val="00160653"/>
    <w:rsid w:val="0016069F"/>
    <w:rsid w:val="00160BF8"/>
    <w:rsid w:val="00160FB1"/>
    <w:rsid w:val="001613F4"/>
    <w:rsid w:val="00161F13"/>
    <w:rsid w:val="00163A1E"/>
    <w:rsid w:val="00163B89"/>
    <w:rsid w:val="001658D5"/>
    <w:rsid w:val="00165C44"/>
    <w:rsid w:val="00167144"/>
    <w:rsid w:val="001672B5"/>
    <w:rsid w:val="00170056"/>
    <w:rsid w:val="00170D04"/>
    <w:rsid w:val="00173FB8"/>
    <w:rsid w:val="00174F16"/>
    <w:rsid w:val="0017683C"/>
    <w:rsid w:val="00176867"/>
    <w:rsid w:val="00176FB5"/>
    <w:rsid w:val="00180435"/>
    <w:rsid w:val="00180699"/>
    <w:rsid w:val="00183326"/>
    <w:rsid w:val="00183CCB"/>
    <w:rsid w:val="00185C50"/>
    <w:rsid w:val="0018612A"/>
    <w:rsid w:val="001869B8"/>
    <w:rsid w:val="00186ADB"/>
    <w:rsid w:val="0018772D"/>
    <w:rsid w:val="0019054A"/>
    <w:rsid w:val="00190BE0"/>
    <w:rsid w:val="00191B90"/>
    <w:rsid w:val="00191DF8"/>
    <w:rsid w:val="00193471"/>
    <w:rsid w:val="00193FC8"/>
    <w:rsid w:val="00194985"/>
    <w:rsid w:val="00195293"/>
    <w:rsid w:val="00195D5D"/>
    <w:rsid w:val="00195D96"/>
    <w:rsid w:val="001A5202"/>
    <w:rsid w:val="001A6191"/>
    <w:rsid w:val="001A6C8A"/>
    <w:rsid w:val="001A7550"/>
    <w:rsid w:val="001B2622"/>
    <w:rsid w:val="001B27C6"/>
    <w:rsid w:val="001B2860"/>
    <w:rsid w:val="001B2A2A"/>
    <w:rsid w:val="001B2AE2"/>
    <w:rsid w:val="001B484F"/>
    <w:rsid w:val="001B5EAC"/>
    <w:rsid w:val="001B5ED2"/>
    <w:rsid w:val="001C008B"/>
    <w:rsid w:val="001C15C3"/>
    <w:rsid w:val="001C177E"/>
    <w:rsid w:val="001C2208"/>
    <w:rsid w:val="001C3F21"/>
    <w:rsid w:val="001C456E"/>
    <w:rsid w:val="001C4697"/>
    <w:rsid w:val="001C5231"/>
    <w:rsid w:val="001C571A"/>
    <w:rsid w:val="001C7038"/>
    <w:rsid w:val="001C77B6"/>
    <w:rsid w:val="001D10C6"/>
    <w:rsid w:val="001D1716"/>
    <w:rsid w:val="001D637A"/>
    <w:rsid w:val="001D6425"/>
    <w:rsid w:val="001E45ED"/>
    <w:rsid w:val="001E66C7"/>
    <w:rsid w:val="001E6BDF"/>
    <w:rsid w:val="001E6DEF"/>
    <w:rsid w:val="001E6E53"/>
    <w:rsid w:val="001F0277"/>
    <w:rsid w:val="001F084C"/>
    <w:rsid w:val="001F59D3"/>
    <w:rsid w:val="002023FE"/>
    <w:rsid w:val="00202822"/>
    <w:rsid w:val="0020328B"/>
    <w:rsid w:val="00204817"/>
    <w:rsid w:val="00205764"/>
    <w:rsid w:val="00207554"/>
    <w:rsid w:val="00207E0B"/>
    <w:rsid w:val="00212F55"/>
    <w:rsid w:val="002137E7"/>
    <w:rsid w:val="002138DD"/>
    <w:rsid w:val="002150E0"/>
    <w:rsid w:val="00215B59"/>
    <w:rsid w:val="00216D47"/>
    <w:rsid w:val="002176CE"/>
    <w:rsid w:val="00217792"/>
    <w:rsid w:val="00217A12"/>
    <w:rsid w:val="00220614"/>
    <w:rsid w:val="00220B51"/>
    <w:rsid w:val="00221F4C"/>
    <w:rsid w:val="00223969"/>
    <w:rsid w:val="00224181"/>
    <w:rsid w:val="002241B8"/>
    <w:rsid w:val="0022494F"/>
    <w:rsid w:val="00224F59"/>
    <w:rsid w:val="00225627"/>
    <w:rsid w:val="00241A92"/>
    <w:rsid w:val="00242461"/>
    <w:rsid w:val="00242863"/>
    <w:rsid w:val="00244308"/>
    <w:rsid w:val="00244556"/>
    <w:rsid w:val="0025027A"/>
    <w:rsid w:val="0025073F"/>
    <w:rsid w:val="00250CF5"/>
    <w:rsid w:val="00251F81"/>
    <w:rsid w:val="00251FA6"/>
    <w:rsid w:val="00253050"/>
    <w:rsid w:val="0025392E"/>
    <w:rsid w:val="002542AA"/>
    <w:rsid w:val="002550FC"/>
    <w:rsid w:val="00255660"/>
    <w:rsid w:val="002561A3"/>
    <w:rsid w:val="002578C0"/>
    <w:rsid w:val="00257D48"/>
    <w:rsid w:val="00260572"/>
    <w:rsid w:val="00260ACA"/>
    <w:rsid w:val="00260DB7"/>
    <w:rsid w:val="0026156F"/>
    <w:rsid w:val="002627BD"/>
    <w:rsid w:val="00265460"/>
    <w:rsid w:val="00267139"/>
    <w:rsid w:val="00267A6F"/>
    <w:rsid w:val="00270333"/>
    <w:rsid w:val="00270C4C"/>
    <w:rsid w:val="002719EE"/>
    <w:rsid w:val="002726A4"/>
    <w:rsid w:val="0027344E"/>
    <w:rsid w:val="002752CF"/>
    <w:rsid w:val="0027640F"/>
    <w:rsid w:val="00281652"/>
    <w:rsid w:val="002820A0"/>
    <w:rsid w:val="00282BAF"/>
    <w:rsid w:val="0028315A"/>
    <w:rsid w:val="0028317C"/>
    <w:rsid w:val="00285805"/>
    <w:rsid w:val="00286385"/>
    <w:rsid w:val="002863D4"/>
    <w:rsid w:val="00293CB4"/>
    <w:rsid w:val="0029576D"/>
    <w:rsid w:val="00296362"/>
    <w:rsid w:val="002A01E1"/>
    <w:rsid w:val="002A031A"/>
    <w:rsid w:val="002A2E68"/>
    <w:rsid w:val="002A3764"/>
    <w:rsid w:val="002A4528"/>
    <w:rsid w:val="002A7DFB"/>
    <w:rsid w:val="002B0006"/>
    <w:rsid w:val="002B0FCF"/>
    <w:rsid w:val="002B1044"/>
    <w:rsid w:val="002B1E05"/>
    <w:rsid w:val="002B1EBD"/>
    <w:rsid w:val="002B4245"/>
    <w:rsid w:val="002B5318"/>
    <w:rsid w:val="002B5F8B"/>
    <w:rsid w:val="002B6195"/>
    <w:rsid w:val="002B6BF5"/>
    <w:rsid w:val="002B7FBE"/>
    <w:rsid w:val="002C09B0"/>
    <w:rsid w:val="002C0FE9"/>
    <w:rsid w:val="002C16C2"/>
    <w:rsid w:val="002C17EF"/>
    <w:rsid w:val="002C2333"/>
    <w:rsid w:val="002C4049"/>
    <w:rsid w:val="002C4254"/>
    <w:rsid w:val="002C566C"/>
    <w:rsid w:val="002C6275"/>
    <w:rsid w:val="002C6833"/>
    <w:rsid w:val="002D0515"/>
    <w:rsid w:val="002D1525"/>
    <w:rsid w:val="002D1A8E"/>
    <w:rsid w:val="002D5F56"/>
    <w:rsid w:val="002D6162"/>
    <w:rsid w:val="002D66C8"/>
    <w:rsid w:val="002D6AD2"/>
    <w:rsid w:val="002D7FBD"/>
    <w:rsid w:val="002E0575"/>
    <w:rsid w:val="002E2C49"/>
    <w:rsid w:val="002E3746"/>
    <w:rsid w:val="002E3937"/>
    <w:rsid w:val="002E4154"/>
    <w:rsid w:val="002E67A5"/>
    <w:rsid w:val="002E7D88"/>
    <w:rsid w:val="002F046E"/>
    <w:rsid w:val="002F11FE"/>
    <w:rsid w:val="002F13E7"/>
    <w:rsid w:val="002F59DA"/>
    <w:rsid w:val="002F5FA1"/>
    <w:rsid w:val="002F674D"/>
    <w:rsid w:val="0030103B"/>
    <w:rsid w:val="003015E2"/>
    <w:rsid w:val="00302B67"/>
    <w:rsid w:val="0030317F"/>
    <w:rsid w:val="00303E8E"/>
    <w:rsid w:val="0030485C"/>
    <w:rsid w:val="00306BC3"/>
    <w:rsid w:val="0030726B"/>
    <w:rsid w:val="00307A62"/>
    <w:rsid w:val="0031108D"/>
    <w:rsid w:val="00311457"/>
    <w:rsid w:val="0031198C"/>
    <w:rsid w:val="00311C14"/>
    <w:rsid w:val="00311EB7"/>
    <w:rsid w:val="003125CC"/>
    <w:rsid w:val="003126DA"/>
    <w:rsid w:val="00313631"/>
    <w:rsid w:val="003146B6"/>
    <w:rsid w:val="003154AD"/>
    <w:rsid w:val="003154C8"/>
    <w:rsid w:val="00317846"/>
    <w:rsid w:val="003202B1"/>
    <w:rsid w:val="0032082D"/>
    <w:rsid w:val="003226F8"/>
    <w:rsid w:val="003240B8"/>
    <w:rsid w:val="0032462D"/>
    <w:rsid w:val="00324C92"/>
    <w:rsid w:val="00330A2B"/>
    <w:rsid w:val="0033409C"/>
    <w:rsid w:val="00334E18"/>
    <w:rsid w:val="00334FA2"/>
    <w:rsid w:val="00335093"/>
    <w:rsid w:val="0033535A"/>
    <w:rsid w:val="00337A6C"/>
    <w:rsid w:val="00337E09"/>
    <w:rsid w:val="00341EFF"/>
    <w:rsid w:val="0034249C"/>
    <w:rsid w:val="003448E9"/>
    <w:rsid w:val="00344F0C"/>
    <w:rsid w:val="00344FC8"/>
    <w:rsid w:val="00345F8A"/>
    <w:rsid w:val="0034635A"/>
    <w:rsid w:val="00347E1D"/>
    <w:rsid w:val="00350823"/>
    <w:rsid w:val="00352552"/>
    <w:rsid w:val="003526CF"/>
    <w:rsid w:val="003539CF"/>
    <w:rsid w:val="00354240"/>
    <w:rsid w:val="00355383"/>
    <w:rsid w:val="00355AD2"/>
    <w:rsid w:val="00356A05"/>
    <w:rsid w:val="003601E8"/>
    <w:rsid w:val="003613EA"/>
    <w:rsid w:val="003617B8"/>
    <w:rsid w:val="0036226F"/>
    <w:rsid w:val="00363D6D"/>
    <w:rsid w:val="00363DCA"/>
    <w:rsid w:val="00364A6E"/>
    <w:rsid w:val="003665FA"/>
    <w:rsid w:val="003710AF"/>
    <w:rsid w:val="0037167C"/>
    <w:rsid w:val="00372809"/>
    <w:rsid w:val="00372A74"/>
    <w:rsid w:val="0037436F"/>
    <w:rsid w:val="00375A17"/>
    <w:rsid w:val="00375D6D"/>
    <w:rsid w:val="00376DDC"/>
    <w:rsid w:val="0037715C"/>
    <w:rsid w:val="003778EC"/>
    <w:rsid w:val="0038016B"/>
    <w:rsid w:val="00380590"/>
    <w:rsid w:val="00381071"/>
    <w:rsid w:val="003811E4"/>
    <w:rsid w:val="00381218"/>
    <w:rsid w:val="0038272E"/>
    <w:rsid w:val="003833CC"/>
    <w:rsid w:val="00383AF2"/>
    <w:rsid w:val="0038484F"/>
    <w:rsid w:val="00385251"/>
    <w:rsid w:val="0038537C"/>
    <w:rsid w:val="00385C1E"/>
    <w:rsid w:val="00386A2F"/>
    <w:rsid w:val="003871B4"/>
    <w:rsid w:val="003873CE"/>
    <w:rsid w:val="003874BC"/>
    <w:rsid w:val="003914B4"/>
    <w:rsid w:val="003934C9"/>
    <w:rsid w:val="00394789"/>
    <w:rsid w:val="0039549B"/>
    <w:rsid w:val="003967CC"/>
    <w:rsid w:val="00396987"/>
    <w:rsid w:val="00397135"/>
    <w:rsid w:val="00397907"/>
    <w:rsid w:val="003A1607"/>
    <w:rsid w:val="003A2A55"/>
    <w:rsid w:val="003A79D9"/>
    <w:rsid w:val="003B0B3B"/>
    <w:rsid w:val="003B136D"/>
    <w:rsid w:val="003B18E3"/>
    <w:rsid w:val="003B29EE"/>
    <w:rsid w:val="003B2CE8"/>
    <w:rsid w:val="003B2D0F"/>
    <w:rsid w:val="003B43BA"/>
    <w:rsid w:val="003B6405"/>
    <w:rsid w:val="003C1702"/>
    <w:rsid w:val="003C4EDE"/>
    <w:rsid w:val="003C5019"/>
    <w:rsid w:val="003C51EF"/>
    <w:rsid w:val="003C5FFF"/>
    <w:rsid w:val="003C6E78"/>
    <w:rsid w:val="003C6F3A"/>
    <w:rsid w:val="003C795D"/>
    <w:rsid w:val="003C7DF5"/>
    <w:rsid w:val="003D2153"/>
    <w:rsid w:val="003D363B"/>
    <w:rsid w:val="003D543D"/>
    <w:rsid w:val="003E000D"/>
    <w:rsid w:val="003E38A6"/>
    <w:rsid w:val="003E3BA3"/>
    <w:rsid w:val="003E48E7"/>
    <w:rsid w:val="003E6CCC"/>
    <w:rsid w:val="003F0819"/>
    <w:rsid w:val="003F1380"/>
    <w:rsid w:val="003F1C57"/>
    <w:rsid w:val="003F2066"/>
    <w:rsid w:val="003F2B62"/>
    <w:rsid w:val="003F2DB5"/>
    <w:rsid w:val="003F492A"/>
    <w:rsid w:val="003F5971"/>
    <w:rsid w:val="003F6375"/>
    <w:rsid w:val="00400CD2"/>
    <w:rsid w:val="004016DE"/>
    <w:rsid w:val="004021A2"/>
    <w:rsid w:val="00402E40"/>
    <w:rsid w:val="00405876"/>
    <w:rsid w:val="00405AF7"/>
    <w:rsid w:val="00410301"/>
    <w:rsid w:val="00413139"/>
    <w:rsid w:val="00414512"/>
    <w:rsid w:val="00414DA7"/>
    <w:rsid w:val="0041508D"/>
    <w:rsid w:val="00415707"/>
    <w:rsid w:val="00416B44"/>
    <w:rsid w:val="00420A38"/>
    <w:rsid w:val="0042365D"/>
    <w:rsid w:val="004240F7"/>
    <w:rsid w:val="00424B9C"/>
    <w:rsid w:val="00425ADA"/>
    <w:rsid w:val="00425F72"/>
    <w:rsid w:val="00426FEB"/>
    <w:rsid w:val="00427FAF"/>
    <w:rsid w:val="0042E60A"/>
    <w:rsid w:val="00430371"/>
    <w:rsid w:val="00431B63"/>
    <w:rsid w:val="00431DC2"/>
    <w:rsid w:val="00432423"/>
    <w:rsid w:val="00432BDF"/>
    <w:rsid w:val="00433480"/>
    <w:rsid w:val="0043389A"/>
    <w:rsid w:val="00437DF6"/>
    <w:rsid w:val="00437F7A"/>
    <w:rsid w:val="00440751"/>
    <w:rsid w:val="00444D61"/>
    <w:rsid w:val="004451C7"/>
    <w:rsid w:val="00445EE6"/>
    <w:rsid w:val="00447D81"/>
    <w:rsid w:val="00450063"/>
    <w:rsid w:val="004503F3"/>
    <w:rsid w:val="00450D0B"/>
    <w:rsid w:val="00451096"/>
    <w:rsid w:val="00452BB6"/>
    <w:rsid w:val="00452C20"/>
    <w:rsid w:val="00453506"/>
    <w:rsid w:val="00455983"/>
    <w:rsid w:val="00455CCE"/>
    <w:rsid w:val="00455FE3"/>
    <w:rsid w:val="004577F8"/>
    <w:rsid w:val="00460983"/>
    <w:rsid w:val="00461178"/>
    <w:rsid w:val="00461284"/>
    <w:rsid w:val="00462B8A"/>
    <w:rsid w:val="00464AE1"/>
    <w:rsid w:val="00466B28"/>
    <w:rsid w:val="00467BAC"/>
    <w:rsid w:val="004724A3"/>
    <w:rsid w:val="004730D4"/>
    <w:rsid w:val="00474959"/>
    <w:rsid w:val="00475D24"/>
    <w:rsid w:val="00483899"/>
    <w:rsid w:val="004838B9"/>
    <w:rsid w:val="00483DCB"/>
    <w:rsid w:val="00484442"/>
    <w:rsid w:val="00484AB7"/>
    <w:rsid w:val="00490428"/>
    <w:rsid w:val="00490B8E"/>
    <w:rsid w:val="00490DF1"/>
    <w:rsid w:val="00490F6D"/>
    <w:rsid w:val="004910A5"/>
    <w:rsid w:val="00491CD3"/>
    <w:rsid w:val="00492A7A"/>
    <w:rsid w:val="00494A64"/>
    <w:rsid w:val="00497CC6"/>
    <w:rsid w:val="004A02CF"/>
    <w:rsid w:val="004A13B3"/>
    <w:rsid w:val="004A225A"/>
    <w:rsid w:val="004A6505"/>
    <w:rsid w:val="004B167A"/>
    <w:rsid w:val="004B1911"/>
    <w:rsid w:val="004B196E"/>
    <w:rsid w:val="004B3E70"/>
    <w:rsid w:val="004B4A88"/>
    <w:rsid w:val="004B4F8D"/>
    <w:rsid w:val="004B51DF"/>
    <w:rsid w:val="004B5444"/>
    <w:rsid w:val="004B6B10"/>
    <w:rsid w:val="004B6B3E"/>
    <w:rsid w:val="004C00A7"/>
    <w:rsid w:val="004C0A4A"/>
    <w:rsid w:val="004C291A"/>
    <w:rsid w:val="004C36D6"/>
    <w:rsid w:val="004C4F3A"/>
    <w:rsid w:val="004C7B2E"/>
    <w:rsid w:val="004D0237"/>
    <w:rsid w:val="004D0F32"/>
    <w:rsid w:val="004D131D"/>
    <w:rsid w:val="004D1469"/>
    <w:rsid w:val="004D1897"/>
    <w:rsid w:val="004D1CD2"/>
    <w:rsid w:val="004D4514"/>
    <w:rsid w:val="004D4986"/>
    <w:rsid w:val="004D49CE"/>
    <w:rsid w:val="004D4E78"/>
    <w:rsid w:val="004D5DB1"/>
    <w:rsid w:val="004D63D1"/>
    <w:rsid w:val="004D7660"/>
    <w:rsid w:val="004E0AA7"/>
    <w:rsid w:val="004E1450"/>
    <w:rsid w:val="004E35F0"/>
    <w:rsid w:val="004E3920"/>
    <w:rsid w:val="004E4C13"/>
    <w:rsid w:val="004E50C5"/>
    <w:rsid w:val="004E54D5"/>
    <w:rsid w:val="004E795A"/>
    <w:rsid w:val="004F24ED"/>
    <w:rsid w:val="004F4695"/>
    <w:rsid w:val="004F5CED"/>
    <w:rsid w:val="004F5E1A"/>
    <w:rsid w:val="004F602B"/>
    <w:rsid w:val="004F6C66"/>
    <w:rsid w:val="004F76CA"/>
    <w:rsid w:val="004F7AE4"/>
    <w:rsid w:val="004F7F30"/>
    <w:rsid w:val="0050356A"/>
    <w:rsid w:val="005037D6"/>
    <w:rsid w:val="0050420B"/>
    <w:rsid w:val="00504D45"/>
    <w:rsid w:val="00504FBF"/>
    <w:rsid w:val="00505869"/>
    <w:rsid w:val="00505D6C"/>
    <w:rsid w:val="00506790"/>
    <w:rsid w:val="005106CE"/>
    <w:rsid w:val="00511BD2"/>
    <w:rsid w:val="00512B9E"/>
    <w:rsid w:val="00513D05"/>
    <w:rsid w:val="005149C4"/>
    <w:rsid w:val="005150DF"/>
    <w:rsid w:val="00515123"/>
    <w:rsid w:val="00516C0D"/>
    <w:rsid w:val="005176BD"/>
    <w:rsid w:val="00517E95"/>
    <w:rsid w:val="00520F09"/>
    <w:rsid w:val="00520F49"/>
    <w:rsid w:val="005219ED"/>
    <w:rsid w:val="00521A9B"/>
    <w:rsid w:val="005251EE"/>
    <w:rsid w:val="00526C53"/>
    <w:rsid w:val="00526D77"/>
    <w:rsid w:val="00527015"/>
    <w:rsid w:val="0052760D"/>
    <w:rsid w:val="005308FD"/>
    <w:rsid w:val="005319EA"/>
    <w:rsid w:val="00531BDC"/>
    <w:rsid w:val="0053260E"/>
    <w:rsid w:val="005330D3"/>
    <w:rsid w:val="0053310D"/>
    <w:rsid w:val="00533DB2"/>
    <w:rsid w:val="00534087"/>
    <w:rsid w:val="00536D01"/>
    <w:rsid w:val="005378B0"/>
    <w:rsid w:val="00540022"/>
    <w:rsid w:val="00540C88"/>
    <w:rsid w:val="00542274"/>
    <w:rsid w:val="00544844"/>
    <w:rsid w:val="00545A1F"/>
    <w:rsid w:val="00545BB8"/>
    <w:rsid w:val="0055006D"/>
    <w:rsid w:val="00550AC5"/>
    <w:rsid w:val="00551A28"/>
    <w:rsid w:val="00551BAB"/>
    <w:rsid w:val="00552682"/>
    <w:rsid w:val="00552B67"/>
    <w:rsid w:val="00553ACA"/>
    <w:rsid w:val="00554048"/>
    <w:rsid w:val="00556069"/>
    <w:rsid w:val="00556429"/>
    <w:rsid w:val="00563CB6"/>
    <w:rsid w:val="005640C9"/>
    <w:rsid w:val="00564788"/>
    <w:rsid w:val="0056603E"/>
    <w:rsid w:val="00567D31"/>
    <w:rsid w:val="00570F60"/>
    <w:rsid w:val="005721CC"/>
    <w:rsid w:val="005722C3"/>
    <w:rsid w:val="005732E5"/>
    <w:rsid w:val="005733C1"/>
    <w:rsid w:val="00573829"/>
    <w:rsid w:val="005756E9"/>
    <w:rsid w:val="00575F3A"/>
    <w:rsid w:val="00582F48"/>
    <w:rsid w:val="005841DE"/>
    <w:rsid w:val="005855C7"/>
    <w:rsid w:val="005858A6"/>
    <w:rsid w:val="005859E3"/>
    <w:rsid w:val="00590884"/>
    <w:rsid w:val="00590B8C"/>
    <w:rsid w:val="00591B91"/>
    <w:rsid w:val="0059242C"/>
    <w:rsid w:val="005949A5"/>
    <w:rsid w:val="00596D5B"/>
    <w:rsid w:val="005A0FDD"/>
    <w:rsid w:val="005A108C"/>
    <w:rsid w:val="005A2CCE"/>
    <w:rsid w:val="005A2DF6"/>
    <w:rsid w:val="005A52AB"/>
    <w:rsid w:val="005A5D79"/>
    <w:rsid w:val="005B04CE"/>
    <w:rsid w:val="005B0549"/>
    <w:rsid w:val="005B19F2"/>
    <w:rsid w:val="005B20E6"/>
    <w:rsid w:val="005B2C2C"/>
    <w:rsid w:val="005B4635"/>
    <w:rsid w:val="005B490C"/>
    <w:rsid w:val="005B55F2"/>
    <w:rsid w:val="005C0E3D"/>
    <w:rsid w:val="005C26F5"/>
    <w:rsid w:val="005C3DFD"/>
    <w:rsid w:val="005C5D77"/>
    <w:rsid w:val="005C5F75"/>
    <w:rsid w:val="005C6B40"/>
    <w:rsid w:val="005C6F2B"/>
    <w:rsid w:val="005D0222"/>
    <w:rsid w:val="005D09DF"/>
    <w:rsid w:val="005D269C"/>
    <w:rsid w:val="005D4121"/>
    <w:rsid w:val="005D4ED2"/>
    <w:rsid w:val="005D50F1"/>
    <w:rsid w:val="005D649F"/>
    <w:rsid w:val="005D7F46"/>
    <w:rsid w:val="005E1206"/>
    <w:rsid w:val="005E1A89"/>
    <w:rsid w:val="005E1C8A"/>
    <w:rsid w:val="005E263F"/>
    <w:rsid w:val="005E2B46"/>
    <w:rsid w:val="005E38CF"/>
    <w:rsid w:val="005E492F"/>
    <w:rsid w:val="005E4A71"/>
    <w:rsid w:val="005E5F84"/>
    <w:rsid w:val="005F29D9"/>
    <w:rsid w:val="005F4088"/>
    <w:rsid w:val="005F5E51"/>
    <w:rsid w:val="005F625D"/>
    <w:rsid w:val="005F70A4"/>
    <w:rsid w:val="005FA4D4"/>
    <w:rsid w:val="00600464"/>
    <w:rsid w:val="00601850"/>
    <w:rsid w:val="006043EF"/>
    <w:rsid w:val="00604FDA"/>
    <w:rsid w:val="0060512A"/>
    <w:rsid w:val="006054AC"/>
    <w:rsid w:val="00605511"/>
    <w:rsid w:val="00606252"/>
    <w:rsid w:val="00606DBB"/>
    <w:rsid w:val="00607CEE"/>
    <w:rsid w:val="00607E5A"/>
    <w:rsid w:val="006105FD"/>
    <w:rsid w:val="00612918"/>
    <w:rsid w:val="00612DA2"/>
    <w:rsid w:val="00614671"/>
    <w:rsid w:val="00615295"/>
    <w:rsid w:val="00615C11"/>
    <w:rsid w:val="00615D5B"/>
    <w:rsid w:val="00615F15"/>
    <w:rsid w:val="00616D91"/>
    <w:rsid w:val="00617E31"/>
    <w:rsid w:val="006258FD"/>
    <w:rsid w:val="006261A2"/>
    <w:rsid w:val="00626226"/>
    <w:rsid w:val="00626609"/>
    <w:rsid w:val="0063288A"/>
    <w:rsid w:val="0063324C"/>
    <w:rsid w:val="006332A0"/>
    <w:rsid w:val="00636B81"/>
    <w:rsid w:val="00636D33"/>
    <w:rsid w:val="00636EDA"/>
    <w:rsid w:val="006371C6"/>
    <w:rsid w:val="00637D6D"/>
    <w:rsid w:val="00642B0A"/>
    <w:rsid w:val="00642C38"/>
    <w:rsid w:val="00643996"/>
    <w:rsid w:val="0064428C"/>
    <w:rsid w:val="00645CC1"/>
    <w:rsid w:val="0064679E"/>
    <w:rsid w:val="00647060"/>
    <w:rsid w:val="006470CE"/>
    <w:rsid w:val="0064740F"/>
    <w:rsid w:val="006475F9"/>
    <w:rsid w:val="00650E46"/>
    <w:rsid w:val="00651171"/>
    <w:rsid w:val="00651935"/>
    <w:rsid w:val="0065195C"/>
    <w:rsid w:val="006536EC"/>
    <w:rsid w:val="006538FC"/>
    <w:rsid w:val="006539EE"/>
    <w:rsid w:val="00654B17"/>
    <w:rsid w:val="00654C83"/>
    <w:rsid w:val="00655CFB"/>
    <w:rsid w:val="0065779F"/>
    <w:rsid w:val="00657B7D"/>
    <w:rsid w:val="00657DAB"/>
    <w:rsid w:val="006602DD"/>
    <w:rsid w:val="00660B0E"/>
    <w:rsid w:val="00661983"/>
    <w:rsid w:val="00662CDF"/>
    <w:rsid w:val="00663380"/>
    <w:rsid w:val="00665151"/>
    <w:rsid w:val="00665C15"/>
    <w:rsid w:val="00667E07"/>
    <w:rsid w:val="006710AD"/>
    <w:rsid w:val="006721F3"/>
    <w:rsid w:val="00677321"/>
    <w:rsid w:val="00680112"/>
    <w:rsid w:val="00680150"/>
    <w:rsid w:val="00680F32"/>
    <w:rsid w:val="00681F63"/>
    <w:rsid w:val="006826F4"/>
    <w:rsid w:val="006837E8"/>
    <w:rsid w:val="00683BFF"/>
    <w:rsid w:val="00684CB7"/>
    <w:rsid w:val="00687257"/>
    <w:rsid w:val="00693C80"/>
    <w:rsid w:val="00694C9D"/>
    <w:rsid w:val="00694DF0"/>
    <w:rsid w:val="00695EBB"/>
    <w:rsid w:val="00697848"/>
    <w:rsid w:val="006A05AE"/>
    <w:rsid w:val="006A2296"/>
    <w:rsid w:val="006A28CC"/>
    <w:rsid w:val="006A5086"/>
    <w:rsid w:val="006B15DE"/>
    <w:rsid w:val="006B19B0"/>
    <w:rsid w:val="006B7AB5"/>
    <w:rsid w:val="006C03DD"/>
    <w:rsid w:val="006C07A9"/>
    <w:rsid w:val="006C3866"/>
    <w:rsid w:val="006C3C10"/>
    <w:rsid w:val="006C585A"/>
    <w:rsid w:val="006C6667"/>
    <w:rsid w:val="006C6A3B"/>
    <w:rsid w:val="006D4FB9"/>
    <w:rsid w:val="006D5C55"/>
    <w:rsid w:val="006D6357"/>
    <w:rsid w:val="006E0F73"/>
    <w:rsid w:val="006E2036"/>
    <w:rsid w:val="006E38C6"/>
    <w:rsid w:val="006E5FEF"/>
    <w:rsid w:val="006E64FB"/>
    <w:rsid w:val="006E6694"/>
    <w:rsid w:val="006E77A2"/>
    <w:rsid w:val="006E79D8"/>
    <w:rsid w:val="006EE770"/>
    <w:rsid w:val="006F0E33"/>
    <w:rsid w:val="006F1C17"/>
    <w:rsid w:val="006F2741"/>
    <w:rsid w:val="006F3BC1"/>
    <w:rsid w:val="006F4BE6"/>
    <w:rsid w:val="006F534F"/>
    <w:rsid w:val="006F54FC"/>
    <w:rsid w:val="00700BF0"/>
    <w:rsid w:val="0070147B"/>
    <w:rsid w:val="007015D9"/>
    <w:rsid w:val="00702944"/>
    <w:rsid w:val="0070566A"/>
    <w:rsid w:val="007153DA"/>
    <w:rsid w:val="00716665"/>
    <w:rsid w:val="007175F4"/>
    <w:rsid w:val="00722B42"/>
    <w:rsid w:val="00724A15"/>
    <w:rsid w:val="00725A92"/>
    <w:rsid w:val="00727418"/>
    <w:rsid w:val="0072749D"/>
    <w:rsid w:val="0073197D"/>
    <w:rsid w:val="00732016"/>
    <w:rsid w:val="0073204B"/>
    <w:rsid w:val="007324F0"/>
    <w:rsid w:val="00733A8F"/>
    <w:rsid w:val="00735A56"/>
    <w:rsid w:val="00736118"/>
    <w:rsid w:val="00736FB9"/>
    <w:rsid w:val="0073788D"/>
    <w:rsid w:val="00737AEA"/>
    <w:rsid w:val="00742D87"/>
    <w:rsid w:val="007457A3"/>
    <w:rsid w:val="00746973"/>
    <w:rsid w:val="00747361"/>
    <w:rsid w:val="007473D6"/>
    <w:rsid w:val="0074761B"/>
    <w:rsid w:val="00750543"/>
    <w:rsid w:val="007510FC"/>
    <w:rsid w:val="007525B4"/>
    <w:rsid w:val="00753829"/>
    <w:rsid w:val="00754148"/>
    <w:rsid w:val="00754BAF"/>
    <w:rsid w:val="0075781E"/>
    <w:rsid w:val="00760337"/>
    <w:rsid w:val="007614B2"/>
    <w:rsid w:val="00762FEE"/>
    <w:rsid w:val="0076599D"/>
    <w:rsid w:val="00766275"/>
    <w:rsid w:val="00766E08"/>
    <w:rsid w:val="00770C0F"/>
    <w:rsid w:val="007712C3"/>
    <w:rsid w:val="007718E8"/>
    <w:rsid w:val="00774BE2"/>
    <w:rsid w:val="00775AF6"/>
    <w:rsid w:val="00776E4B"/>
    <w:rsid w:val="0078212D"/>
    <w:rsid w:val="00791036"/>
    <w:rsid w:val="00791373"/>
    <w:rsid w:val="00793268"/>
    <w:rsid w:val="007936A5"/>
    <w:rsid w:val="00793F4A"/>
    <w:rsid w:val="00795AFC"/>
    <w:rsid w:val="00796033"/>
    <w:rsid w:val="00797E35"/>
    <w:rsid w:val="007A08DB"/>
    <w:rsid w:val="007A1141"/>
    <w:rsid w:val="007A418F"/>
    <w:rsid w:val="007B1C87"/>
    <w:rsid w:val="007B1E62"/>
    <w:rsid w:val="007B293B"/>
    <w:rsid w:val="007B29C1"/>
    <w:rsid w:val="007B5AC9"/>
    <w:rsid w:val="007B63D4"/>
    <w:rsid w:val="007B74C3"/>
    <w:rsid w:val="007B779A"/>
    <w:rsid w:val="007C0DA7"/>
    <w:rsid w:val="007C1DB0"/>
    <w:rsid w:val="007C3079"/>
    <w:rsid w:val="007C400B"/>
    <w:rsid w:val="007C4B41"/>
    <w:rsid w:val="007C617B"/>
    <w:rsid w:val="007C6DB0"/>
    <w:rsid w:val="007C7B8C"/>
    <w:rsid w:val="007D097B"/>
    <w:rsid w:val="007D38D8"/>
    <w:rsid w:val="007D3D2A"/>
    <w:rsid w:val="007D4AB7"/>
    <w:rsid w:val="007D5867"/>
    <w:rsid w:val="007D7FC7"/>
    <w:rsid w:val="007E18D3"/>
    <w:rsid w:val="007E1B71"/>
    <w:rsid w:val="007E203F"/>
    <w:rsid w:val="007E26A2"/>
    <w:rsid w:val="007E4D95"/>
    <w:rsid w:val="007E57B2"/>
    <w:rsid w:val="007E782F"/>
    <w:rsid w:val="007F029B"/>
    <w:rsid w:val="007F11C0"/>
    <w:rsid w:val="007F18E1"/>
    <w:rsid w:val="007F46F0"/>
    <w:rsid w:val="007F4C35"/>
    <w:rsid w:val="007F4DC8"/>
    <w:rsid w:val="007F7C47"/>
    <w:rsid w:val="007F7F4F"/>
    <w:rsid w:val="00800D79"/>
    <w:rsid w:val="0080148A"/>
    <w:rsid w:val="00802733"/>
    <w:rsid w:val="00802AD4"/>
    <w:rsid w:val="008037FD"/>
    <w:rsid w:val="00803DEF"/>
    <w:rsid w:val="00804835"/>
    <w:rsid w:val="008063FC"/>
    <w:rsid w:val="00806979"/>
    <w:rsid w:val="00806C82"/>
    <w:rsid w:val="00810B36"/>
    <w:rsid w:val="00812375"/>
    <w:rsid w:val="0081271D"/>
    <w:rsid w:val="00812DD0"/>
    <w:rsid w:val="008145E3"/>
    <w:rsid w:val="00814999"/>
    <w:rsid w:val="008163A3"/>
    <w:rsid w:val="0081749E"/>
    <w:rsid w:val="00821A5A"/>
    <w:rsid w:val="00821AE2"/>
    <w:rsid w:val="00822185"/>
    <w:rsid w:val="008228E6"/>
    <w:rsid w:val="008237A8"/>
    <w:rsid w:val="008238CA"/>
    <w:rsid w:val="00824AF7"/>
    <w:rsid w:val="0083026B"/>
    <w:rsid w:val="00833F7E"/>
    <w:rsid w:val="00834A7A"/>
    <w:rsid w:val="00836752"/>
    <w:rsid w:val="008379F8"/>
    <w:rsid w:val="0084002D"/>
    <w:rsid w:val="008404F4"/>
    <w:rsid w:val="00840535"/>
    <w:rsid w:val="00840B97"/>
    <w:rsid w:val="00842686"/>
    <w:rsid w:val="00843A29"/>
    <w:rsid w:val="00843BE6"/>
    <w:rsid w:val="00844B18"/>
    <w:rsid w:val="00845A98"/>
    <w:rsid w:val="00845D76"/>
    <w:rsid w:val="008474CA"/>
    <w:rsid w:val="00850001"/>
    <w:rsid w:val="00851CFE"/>
    <w:rsid w:val="00853CB9"/>
    <w:rsid w:val="00853FD3"/>
    <w:rsid w:val="00855227"/>
    <w:rsid w:val="00855535"/>
    <w:rsid w:val="0085599E"/>
    <w:rsid w:val="00855F32"/>
    <w:rsid w:val="008560DD"/>
    <w:rsid w:val="00856A3B"/>
    <w:rsid w:val="00857124"/>
    <w:rsid w:val="00860736"/>
    <w:rsid w:val="00862488"/>
    <w:rsid w:val="008636A0"/>
    <w:rsid w:val="00863ABF"/>
    <w:rsid w:val="00864EE0"/>
    <w:rsid w:val="00867E63"/>
    <w:rsid w:val="008708CE"/>
    <w:rsid w:val="008708E4"/>
    <w:rsid w:val="00870D65"/>
    <w:rsid w:val="00871473"/>
    <w:rsid w:val="00871AB4"/>
    <w:rsid w:val="008723E8"/>
    <w:rsid w:val="00872B65"/>
    <w:rsid w:val="00872D13"/>
    <w:rsid w:val="00873968"/>
    <w:rsid w:val="00874E8F"/>
    <w:rsid w:val="0087642D"/>
    <w:rsid w:val="00880A74"/>
    <w:rsid w:val="008819FA"/>
    <w:rsid w:val="00881AAC"/>
    <w:rsid w:val="008869C4"/>
    <w:rsid w:val="008877B0"/>
    <w:rsid w:val="008877D1"/>
    <w:rsid w:val="00890EE0"/>
    <w:rsid w:val="00890F46"/>
    <w:rsid w:val="00891C3C"/>
    <w:rsid w:val="0089212E"/>
    <w:rsid w:val="008926FB"/>
    <w:rsid w:val="00892769"/>
    <w:rsid w:val="00894114"/>
    <w:rsid w:val="00896ACA"/>
    <w:rsid w:val="008A1027"/>
    <w:rsid w:val="008A2439"/>
    <w:rsid w:val="008A3DB6"/>
    <w:rsid w:val="008B29D5"/>
    <w:rsid w:val="008B3CD1"/>
    <w:rsid w:val="008B411E"/>
    <w:rsid w:val="008B7982"/>
    <w:rsid w:val="008C1B07"/>
    <w:rsid w:val="008C21C7"/>
    <w:rsid w:val="008C5405"/>
    <w:rsid w:val="008C5957"/>
    <w:rsid w:val="008C60AC"/>
    <w:rsid w:val="008C6C86"/>
    <w:rsid w:val="008C706F"/>
    <w:rsid w:val="008C7D05"/>
    <w:rsid w:val="008C7F72"/>
    <w:rsid w:val="008D0A81"/>
    <w:rsid w:val="008D0B03"/>
    <w:rsid w:val="008D1649"/>
    <w:rsid w:val="008D23C5"/>
    <w:rsid w:val="008D3503"/>
    <w:rsid w:val="008D35BA"/>
    <w:rsid w:val="008D365F"/>
    <w:rsid w:val="008D46B0"/>
    <w:rsid w:val="008D5626"/>
    <w:rsid w:val="008E0E3E"/>
    <w:rsid w:val="008E2734"/>
    <w:rsid w:val="008E2CEC"/>
    <w:rsid w:val="008E36FA"/>
    <w:rsid w:val="008E39A6"/>
    <w:rsid w:val="008E44D3"/>
    <w:rsid w:val="008E60A2"/>
    <w:rsid w:val="008F01DD"/>
    <w:rsid w:val="008F1117"/>
    <w:rsid w:val="008F1715"/>
    <w:rsid w:val="008F3C4F"/>
    <w:rsid w:val="008F48B4"/>
    <w:rsid w:val="008F4F5A"/>
    <w:rsid w:val="008F52A0"/>
    <w:rsid w:val="008F61DD"/>
    <w:rsid w:val="0090029A"/>
    <w:rsid w:val="00901F08"/>
    <w:rsid w:val="00903495"/>
    <w:rsid w:val="00903B44"/>
    <w:rsid w:val="009048C1"/>
    <w:rsid w:val="00904DF3"/>
    <w:rsid w:val="00910386"/>
    <w:rsid w:val="00911C86"/>
    <w:rsid w:val="00911DA5"/>
    <w:rsid w:val="00912445"/>
    <w:rsid w:val="009223B9"/>
    <w:rsid w:val="00924365"/>
    <w:rsid w:val="00924BFB"/>
    <w:rsid w:val="009314A0"/>
    <w:rsid w:val="00931E0F"/>
    <w:rsid w:val="009354E0"/>
    <w:rsid w:val="00935AD7"/>
    <w:rsid w:val="00940677"/>
    <w:rsid w:val="00940F03"/>
    <w:rsid w:val="009413E3"/>
    <w:rsid w:val="00941DAB"/>
    <w:rsid w:val="00941E89"/>
    <w:rsid w:val="00942B01"/>
    <w:rsid w:val="00943E25"/>
    <w:rsid w:val="0094421A"/>
    <w:rsid w:val="009504EA"/>
    <w:rsid w:val="00950E64"/>
    <w:rsid w:val="00951398"/>
    <w:rsid w:val="0095179E"/>
    <w:rsid w:val="00952BD1"/>
    <w:rsid w:val="009532D8"/>
    <w:rsid w:val="00954AFB"/>
    <w:rsid w:val="009555EF"/>
    <w:rsid w:val="00957CAB"/>
    <w:rsid w:val="009628D2"/>
    <w:rsid w:val="0096309B"/>
    <w:rsid w:val="00963CAF"/>
    <w:rsid w:val="009669FB"/>
    <w:rsid w:val="00967499"/>
    <w:rsid w:val="00972894"/>
    <w:rsid w:val="00976A32"/>
    <w:rsid w:val="00976AB3"/>
    <w:rsid w:val="009808C2"/>
    <w:rsid w:val="00981C05"/>
    <w:rsid w:val="00981EA7"/>
    <w:rsid w:val="009822AC"/>
    <w:rsid w:val="0098339E"/>
    <w:rsid w:val="00983FB3"/>
    <w:rsid w:val="009848C4"/>
    <w:rsid w:val="009849BE"/>
    <w:rsid w:val="00986F76"/>
    <w:rsid w:val="00987F9A"/>
    <w:rsid w:val="00991555"/>
    <w:rsid w:val="009926B0"/>
    <w:rsid w:val="00992DB8"/>
    <w:rsid w:val="009940CB"/>
    <w:rsid w:val="00994210"/>
    <w:rsid w:val="009947C5"/>
    <w:rsid w:val="0099670A"/>
    <w:rsid w:val="009A0A8C"/>
    <w:rsid w:val="009A129D"/>
    <w:rsid w:val="009A3860"/>
    <w:rsid w:val="009A5CE3"/>
    <w:rsid w:val="009A6ACE"/>
    <w:rsid w:val="009B19DE"/>
    <w:rsid w:val="009B209C"/>
    <w:rsid w:val="009B5989"/>
    <w:rsid w:val="009C043D"/>
    <w:rsid w:val="009C0A56"/>
    <w:rsid w:val="009C17E8"/>
    <w:rsid w:val="009C30B8"/>
    <w:rsid w:val="009C339B"/>
    <w:rsid w:val="009C619B"/>
    <w:rsid w:val="009D00E3"/>
    <w:rsid w:val="009D039A"/>
    <w:rsid w:val="009D0A45"/>
    <w:rsid w:val="009D123B"/>
    <w:rsid w:val="009D371A"/>
    <w:rsid w:val="009D3B9D"/>
    <w:rsid w:val="009D438E"/>
    <w:rsid w:val="009D44C1"/>
    <w:rsid w:val="009D44CC"/>
    <w:rsid w:val="009D47A7"/>
    <w:rsid w:val="009D5EE3"/>
    <w:rsid w:val="009D5FB7"/>
    <w:rsid w:val="009D74B7"/>
    <w:rsid w:val="009D77A6"/>
    <w:rsid w:val="009D7BC0"/>
    <w:rsid w:val="009E1244"/>
    <w:rsid w:val="009E2BAD"/>
    <w:rsid w:val="009E352F"/>
    <w:rsid w:val="009E3BF3"/>
    <w:rsid w:val="009E5286"/>
    <w:rsid w:val="009E6CC3"/>
    <w:rsid w:val="009E7628"/>
    <w:rsid w:val="009F24A1"/>
    <w:rsid w:val="009F276C"/>
    <w:rsid w:val="009F31B0"/>
    <w:rsid w:val="009F3509"/>
    <w:rsid w:val="009F3A22"/>
    <w:rsid w:val="009F44FC"/>
    <w:rsid w:val="009F51A1"/>
    <w:rsid w:val="009F5A33"/>
    <w:rsid w:val="009F6A24"/>
    <w:rsid w:val="00A0133A"/>
    <w:rsid w:val="00A01C59"/>
    <w:rsid w:val="00A02162"/>
    <w:rsid w:val="00A04B71"/>
    <w:rsid w:val="00A05DF3"/>
    <w:rsid w:val="00A06669"/>
    <w:rsid w:val="00A07B0D"/>
    <w:rsid w:val="00A11494"/>
    <w:rsid w:val="00A117D0"/>
    <w:rsid w:val="00A11E77"/>
    <w:rsid w:val="00A13151"/>
    <w:rsid w:val="00A13B74"/>
    <w:rsid w:val="00A1462B"/>
    <w:rsid w:val="00A165C0"/>
    <w:rsid w:val="00A20EBB"/>
    <w:rsid w:val="00A2172D"/>
    <w:rsid w:val="00A22E4F"/>
    <w:rsid w:val="00A22E99"/>
    <w:rsid w:val="00A243E8"/>
    <w:rsid w:val="00A25C8E"/>
    <w:rsid w:val="00A25EFD"/>
    <w:rsid w:val="00A26606"/>
    <w:rsid w:val="00A3062A"/>
    <w:rsid w:val="00A321F8"/>
    <w:rsid w:val="00A351F7"/>
    <w:rsid w:val="00A364AB"/>
    <w:rsid w:val="00A36E5A"/>
    <w:rsid w:val="00A371DA"/>
    <w:rsid w:val="00A374D3"/>
    <w:rsid w:val="00A40426"/>
    <w:rsid w:val="00A41C8D"/>
    <w:rsid w:val="00A41CCD"/>
    <w:rsid w:val="00A4379E"/>
    <w:rsid w:val="00A45C24"/>
    <w:rsid w:val="00A46F29"/>
    <w:rsid w:val="00A509DE"/>
    <w:rsid w:val="00A5102E"/>
    <w:rsid w:val="00A5152D"/>
    <w:rsid w:val="00A51670"/>
    <w:rsid w:val="00A52394"/>
    <w:rsid w:val="00A53611"/>
    <w:rsid w:val="00A53BD0"/>
    <w:rsid w:val="00A55BEF"/>
    <w:rsid w:val="00A6146D"/>
    <w:rsid w:val="00A61AC1"/>
    <w:rsid w:val="00A631C3"/>
    <w:rsid w:val="00A640C6"/>
    <w:rsid w:val="00A642F3"/>
    <w:rsid w:val="00A644F1"/>
    <w:rsid w:val="00A6729E"/>
    <w:rsid w:val="00A70B2B"/>
    <w:rsid w:val="00A7322D"/>
    <w:rsid w:val="00A75388"/>
    <w:rsid w:val="00A7584B"/>
    <w:rsid w:val="00A758C4"/>
    <w:rsid w:val="00A763AC"/>
    <w:rsid w:val="00A76ECF"/>
    <w:rsid w:val="00A77742"/>
    <w:rsid w:val="00A803ED"/>
    <w:rsid w:val="00A80F47"/>
    <w:rsid w:val="00A82CD0"/>
    <w:rsid w:val="00A83998"/>
    <w:rsid w:val="00A84508"/>
    <w:rsid w:val="00A8536B"/>
    <w:rsid w:val="00A86259"/>
    <w:rsid w:val="00A86B30"/>
    <w:rsid w:val="00A870FE"/>
    <w:rsid w:val="00A87353"/>
    <w:rsid w:val="00A87751"/>
    <w:rsid w:val="00A9196D"/>
    <w:rsid w:val="00A91DF6"/>
    <w:rsid w:val="00A920A0"/>
    <w:rsid w:val="00A92ABA"/>
    <w:rsid w:val="00A93316"/>
    <w:rsid w:val="00A9381B"/>
    <w:rsid w:val="00A94088"/>
    <w:rsid w:val="00A95BDC"/>
    <w:rsid w:val="00A95EA1"/>
    <w:rsid w:val="00A96FB1"/>
    <w:rsid w:val="00A97BD2"/>
    <w:rsid w:val="00A97F71"/>
    <w:rsid w:val="00AA166A"/>
    <w:rsid w:val="00AA1C93"/>
    <w:rsid w:val="00AA26B6"/>
    <w:rsid w:val="00AA3214"/>
    <w:rsid w:val="00AA3512"/>
    <w:rsid w:val="00AA3F63"/>
    <w:rsid w:val="00AA4605"/>
    <w:rsid w:val="00AA4C66"/>
    <w:rsid w:val="00AA5E0D"/>
    <w:rsid w:val="00AA6791"/>
    <w:rsid w:val="00AA7AB8"/>
    <w:rsid w:val="00AB1988"/>
    <w:rsid w:val="00AB2C22"/>
    <w:rsid w:val="00AB3EB1"/>
    <w:rsid w:val="00AB48D9"/>
    <w:rsid w:val="00AB4B5F"/>
    <w:rsid w:val="00AB512E"/>
    <w:rsid w:val="00AB6633"/>
    <w:rsid w:val="00AB676A"/>
    <w:rsid w:val="00AB71F9"/>
    <w:rsid w:val="00AB7D7E"/>
    <w:rsid w:val="00AC1061"/>
    <w:rsid w:val="00AC1527"/>
    <w:rsid w:val="00AC37CF"/>
    <w:rsid w:val="00AC46A5"/>
    <w:rsid w:val="00AC46FF"/>
    <w:rsid w:val="00AC4C3C"/>
    <w:rsid w:val="00AC5AB1"/>
    <w:rsid w:val="00AC5F31"/>
    <w:rsid w:val="00AD08CF"/>
    <w:rsid w:val="00AD108A"/>
    <w:rsid w:val="00AD28DD"/>
    <w:rsid w:val="00AD3573"/>
    <w:rsid w:val="00AD3C29"/>
    <w:rsid w:val="00AD55C9"/>
    <w:rsid w:val="00AD5E7C"/>
    <w:rsid w:val="00AD73C8"/>
    <w:rsid w:val="00AD7860"/>
    <w:rsid w:val="00AE15DC"/>
    <w:rsid w:val="00AE279A"/>
    <w:rsid w:val="00AE4B8C"/>
    <w:rsid w:val="00AE5723"/>
    <w:rsid w:val="00AE6736"/>
    <w:rsid w:val="00AF00A4"/>
    <w:rsid w:val="00AF0599"/>
    <w:rsid w:val="00AF18DB"/>
    <w:rsid w:val="00AF2F8D"/>
    <w:rsid w:val="00AF3683"/>
    <w:rsid w:val="00AF427C"/>
    <w:rsid w:val="00AF755F"/>
    <w:rsid w:val="00AF7D28"/>
    <w:rsid w:val="00B0171F"/>
    <w:rsid w:val="00B0423D"/>
    <w:rsid w:val="00B04C97"/>
    <w:rsid w:val="00B076C0"/>
    <w:rsid w:val="00B103C5"/>
    <w:rsid w:val="00B1064F"/>
    <w:rsid w:val="00B11290"/>
    <w:rsid w:val="00B149F6"/>
    <w:rsid w:val="00B14DA5"/>
    <w:rsid w:val="00B14F42"/>
    <w:rsid w:val="00B16597"/>
    <w:rsid w:val="00B16953"/>
    <w:rsid w:val="00B20638"/>
    <w:rsid w:val="00B21124"/>
    <w:rsid w:val="00B22A7F"/>
    <w:rsid w:val="00B242CD"/>
    <w:rsid w:val="00B25362"/>
    <w:rsid w:val="00B26908"/>
    <w:rsid w:val="00B26D05"/>
    <w:rsid w:val="00B26E56"/>
    <w:rsid w:val="00B31AF8"/>
    <w:rsid w:val="00B338CC"/>
    <w:rsid w:val="00B36FA5"/>
    <w:rsid w:val="00B406AA"/>
    <w:rsid w:val="00B407BC"/>
    <w:rsid w:val="00B433F1"/>
    <w:rsid w:val="00B434C4"/>
    <w:rsid w:val="00B502F6"/>
    <w:rsid w:val="00B50607"/>
    <w:rsid w:val="00B50991"/>
    <w:rsid w:val="00B50A07"/>
    <w:rsid w:val="00B50F53"/>
    <w:rsid w:val="00B545E2"/>
    <w:rsid w:val="00B55C09"/>
    <w:rsid w:val="00B55C60"/>
    <w:rsid w:val="00B60611"/>
    <w:rsid w:val="00B643E7"/>
    <w:rsid w:val="00B64BEF"/>
    <w:rsid w:val="00B659C8"/>
    <w:rsid w:val="00B66D9F"/>
    <w:rsid w:val="00B6725B"/>
    <w:rsid w:val="00B713B6"/>
    <w:rsid w:val="00B71EE4"/>
    <w:rsid w:val="00B73D8D"/>
    <w:rsid w:val="00B7467B"/>
    <w:rsid w:val="00B747B3"/>
    <w:rsid w:val="00B75B69"/>
    <w:rsid w:val="00B76143"/>
    <w:rsid w:val="00B80D07"/>
    <w:rsid w:val="00B81B0B"/>
    <w:rsid w:val="00B838A2"/>
    <w:rsid w:val="00B83C56"/>
    <w:rsid w:val="00B84B73"/>
    <w:rsid w:val="00B850DF"/>
    <w:rsid w:val="00B87833"/>
    <w:rsid w:val="00B87DF6"/>
    <w:rsid w:val="00B90B01"/>
    <w:rsid w:val="00B92552"/>
    <w:rsid w:val="00B94722"/>
    <w:rsid w:val="00B950DE"/>
    <w:rsid w:val="00B958B0"/>
    <w:rsid w:val="00B966CA"/>
    <w:rsid w:val="00B968A2"/>
    <w:rsid w:val="00B97A9E"/>
    <w:rsid w:val="00BA05A3"/>
    <w:rsid w:val="00BA7180"/>
    <w:rsid w:val="00BA7FE9"/>
    <w:rsid w:val="00BB0FC7"/>
    <w:rsid w:val="00BB2478"/>
    <w:rsid w:val="00BB26FE"/>
    <w:rsid w:val="00BB4C6D"/>
    <w:rsid w:val="00BB5E55"/>
    <w:rsid w:val="00BB7519"/>
    <w:rsid w:val="00BC2BCA"/>
    <w:rsid w:val="00BC4989"/>
    <w:rsid w:val="00BC5892"/>
    <w:rsid w:val="00BC630B"/>
    <w:rsid w:val="00BC65A3"/>
    <w:rsid w:val="00BC6AB4"/>
    <w:rsid w:val="00BD06E8"/>
    <w:rsid w:val="00BD38F3"/>
    <w:rsid w:val="00BD4EED"/>
    <w:rsid w:val="00BD58E1"/>
    <w:rsid w:val="00BD5DE9"/>
    <w:rsid w:val="00BD6A18"/>
    <w:rsid w:val="00BD728C"/>
    <w:rsid w:val="00BD7E74"/>
    <w:rsid w:val="00BE244D"/>
    <w:rsid w:val="00BE2E82"/>
    <w:rsid w:val="00BE2EEB"/>
    <w:rsid w:val="00BE481C"/>
    <w:rsid w:val="00BE64DD"/>
    <w:rsid w:val="00BF2CF6"/>
    <w:rsid w:val="00BF3FEF"/>
    <w:rsid w:val="00BF5F7D"/>
    <w:rsid w:val="00BF6418"/>
    <w:rsid w:val="00BF7BB8"/>
    <w:rsid w:val="00BF7D30"/>
    <w:rsid w:val="00C000E8"/>
    <w:rsid w:val="00C0047D"/>
    <w:rsid w:val="00C00EE1"/>
    <w:rsid w:val="00C01A7A"/>
    <w:rsid w:val="00C033DB"/>
    <w:rsid w:val="00C03949"/>
    <w:rsid w:val="00C06966"/>
    <w:rsid w:val="00C06B46"/>
    <w:rsid w:val="00C1192C"/>
    <w:rsid w:val="00C126FC"/>
    <w:rsid w:val="00C13548"/>
    <w:rsid w:val="00C139DE"/>
    <w:rsid w:val="00C15064"/>
    <w:rsid w:val="00C15903"/>
    <w:rsid w:val="00C16193"/>
    <w:rsid w:val="00C21905"/>
    <w:rsid w:val="00C2203D"/>
    <w:rsid w:val="00C2468F"/>
    <w:rsid w:val="00C25CDD"/>
    <w:rsid w:val="00C305FC"/>
    <w:rsid w:val="00C31022"/>
    <w:rsid w:val="00C31E70"/>
    <w:rsid w:val="00C321F4"/>
    <w:rsid w:val="00C32A61"/>
    <w:rsid w:val="00C334E8"/>
    <w:rsid w:val="00C34A74"/>
    <w:rsid w:val="00C34C2D"/>
    <w:rsid w:val="00C36F75"/>
    <w:rsid w:val="00C37B3C"/>
    <w:rsid w:val="00C37E31"/>
    <w:rsid w:val="00C413F2"/>
    <w:rsid w:val="00C41523"/>
    <w:rsid w:val="00C41FAA"/>
    <w:rsid w:val="00C449D6"/>
    <w:rsid w:val="00C457C0"/>
    <w:rsid w:val="00C47B68"/>
    <w:rsid w:val="00C50A17"/>
    <w:rsid w:val="00C51168"/>
    <w:rsid w:val="00C52EC8"/>
    <w:rsid w:val="00C53FC2"/>
    <w:rsid w:val="00C56274"/>
    <w:rsid w:val="00C62F14"/>
    <w:rsid w:val="00C633AF"/>
    <w:rsid w:val="00C635A9"/>
    <w:rsid w:val="00C65E07"/>
    <w:rsid w:val="00C666B6"/>
    <w:rsid w:val="00C70513"/>
    <w:rsid w:val="00C72D2A"/>
    <w:rsid w:val="00C72D2E"/>
    <w:rsid w:val="00C756ED"/>
    <w:rsid w:val="00C76A2B"/>
    <w:rsid w:val="00C773F9"/>
    <w:rsid w:val="00C80414"/>
    <w:rsid w:val="00C81110"/>
    <w:rsid w:val="00C81DEF"/>
    <w:rsid w:val="00C835B0"/>
    <w:rsid w:val="00C84541"/>
    <w:rsid w:val="00C85A1A"/>
    <w:rsid w:val="00C86519"/>
    <w:rsid w:val="00C876F7"/>
    <w:rsid w:val="00C90482"/>
    <w:rsid w:val="00C92415"/>
    <w:rsid w:val="00C93803"/>
    <w:rsid w:val="00C97A70"/>
    <w:rsid w:val="00C97EA1"/>
    <w:rsid w:val="00CA04DD"/>
    <w:rsid w:val="00CA16C2"/>
    <w:rsid w:val="00CA52A5"/>
    <w:rsid w:val="00CA5B31"/>
    <w:rsid w:val="00CB0D12"/>
    <w:rsid w:val="00CB1317"/>
    <w:rsid w:val="00CB74CA"/>
    <w:rsid w:val="00CC3ADE"/>
    <w:rsid w:val="00CC6088"/>
    <w:rsid w:val="00CC7A44"/>
    <w:rsid w:val="00CD2862"/>
    <w:rsid w:val="00CD2E9F"/>
    <w:rsid w:val="00CD3C66"/>
    <w:rsid w:val="00CD3D77"/>
    <w:rsid w:val="00CD477B"/>
    <w:rsid w:val="00CD4A8F"/>
    <w:rsid w:val="00CD620B"/>
    <w:rsid w:val="00CD62F8"/>
    <w:rsid w:val="00CE29F1"/>
    <w:rsid w:val="00CE2F3C"/>
    <w:rsid w:val="00CE4596"/>
    <w:rsid w:val="00CE459F"/>
    <w:rsid w:val="00CE4EFA"/>
    <w:rsid w:val="00CE5519"/>
    <w:rsid w:val="00CE6E9C"/>
    <w:rsid w:val="00CE70F2"/>
    <w:rsid w:val="00CE71D4"/>
    <w:rsid w:val="00CF093F"/>
    <w:rsid w:val="00CF0AD8"/>
    <w:rsid w:val="00CF0BA8"/>
    <w:rsid w:val="00CF1EF2"/>
    <w:rsid w:val="00CF2CB6"/>
    <w:rsid w:val="00CF30B5"/>
    <w:rsid w:val="00CF37EB"/>
    <w:rsid w:val="00CF5BC3"/>
    <w:rsid w:val="00CF6486"/>
    <w:rsid w:val="00CF69D9"/>
    <w:rsid w:val="00CF6BC0"/>
    <w:rsid w:val="00D033CB"/>
    <w:rsid w:val="00D066AB"/>
    <w:rsid w:val="00D07551"/>
    <w:rsid w:val="00D10916"/>
    <w:rsid w:val="00D1137B"/>
    <w:rsid w:val="00D11B04"/>
    <w:rsid w:val="00D12593"/>
    <w:rsid w:val="00D133E7"/>
    <w:rsid w:val="00D1424A"/>
    <w:rsid w:val="00D157FD"/>
    <w:rsid w:val="00D16C09"/>
    <w:rsid w:val="00D16DF6"/>
    <w:rsid w:val="00D16E85"/>
    <w:rsid w:val="00D218F6"/>
    <w:rsid w:val="00D24DD5"/>
    <w:rsid w:val="00D26AC1"/>
    <w:rsid w:val="00D342B7"/>
    <w:rsid w:val="00D345D1"/>
    <w:rsid w:val="00D34C9E"/>
    <w:rsid w:val="00D3575F"/>
    <w:rsid w:val="00D36304"/>
    <w:rsid w:val="00D3714F"/>
    <w:rsid w:val="00D37699"/>
    <w:rsid w:val="00D37B63"/>
    <w:rsid w:val="00D412A8"/>
    <w:rsid w:val="00D42B6D"/>
    <w:rsid w:val="00D42F7A"/>
    <w:rsid w:val="00D44EDF"/>
    <w:rsid w:val="00D45652"/>
    <w:rsid w:val="00D45A92"/>
    <w:rsid w:val="00D463DB"/>
    <w:rsid w:val="00D46541"/>
    <w:rsid w:val="00D46C4F"/>
    <w:rsid w:val="00D46FF4"/>
    <w:rsid w:val="00D5229E"/>
    <w:rsid w:val="00D53697"/>
    <w:rsid w:val="00D5370D"/>
    <w:rsid w:val="00D544FF"/>
    <w:rsid w:val="00D568F5"/>
    <w:rsid w:val="00D60082"/>
    <w:rsid w:val="00D603B4"/>
    <w:rsid w:val="00D60EB3"/>
    <w:rsid w:val="00D6133B"/>
    <w:rsid w:val="00D62B40"/>
    <w:rsid w:val="00D64EDD"/>
    <w:rsid w:val="00D65042"/>
    <w:rsid w:val="00D70131"/>
    <w:rsid w:val="00D70300"/>
    <w:rsid w:val="00D70DAA"/>
    <w:rsid w:val="00D720B2"/>
    <w:rsid w:val="00D73E58"/>
    <w:rsid w:val="00D74665"/>
    <w:rsid w:val="00D74783"/>
    <w:rsid w:val="00D74C1A"/>
    <w:rsid w:val="00D756F1"/>
    <w:rsid w:val="00D75D59"/>
    <w:rsid w:val="00D765C8"/>
    <w:rsid w:val="00D76D2C"/>
    <w:rsid w:val="00D775B3"/>
    <w:rsid w:val="00D80278"/>
    <w:rsid w:val="00D821BB"/>
    <w:rsid w:val="00D84116"/>
    <w:rsid w:val="00D85615"/>
    <w:rsid w:val="00D867C5"/>
    <w:rsid w:val="00D87E68"/>
    <w:rsid w:val="00D90BE6"/>
    <w:rsid w:val="00D92AC7"/>
    <w:rsid w:val="00D9476C"/>
    <w:rsid w:val="00D94D7F"/>
    <w:rsid w:val="00D9633C"/>
    <w:rsid w:val="00D97F75"/>
    <w:rsid w:val="00DA016C"/>
    <w:rsid w:val="00DA1AEA"/>
    <w:rsid w:val="00DA1FAC"/>
    <w:rsid w:val="00DA2A44"/>
    <w:rsid w:val="00DA794E"/>
    <w:rsid w:val="00DB0CF3"/>
    <w:rsid w:val="00DB247C"/>
    <w:rsid w:val="00DB2BDB"/>
    <w:rsid w:val="00DB4884"/>
    <w:rsid w:val="00DB4E9D"/>
    <w:rsid w:val="00DB58C5"/>
    <w:rsid w:val="00DB5935"/>
    <w:rsid w:val="00DB6CB0"/>
    <w:rsid w:val="00DB7B78"/>
    <w:rsid w:val="00DC0126"/>
    <w:rsid w:val="00DC0DBD"/>
    <w:rsid w:val="00DC173C"/>
    <w:rsid w:val="00DC3039"/>
    <w:rsid w:val="00DC3E11"/>
    <w:rsid w:val="00DC55CB"/>
    <w:rsid w:val="00DC5AF8"/>
    <w:rsid w:val="00DC5FBA"/>
    <w:rsid w:val="00DC77C8"/>
    <w:rsid w:val="00DD1AF6"/>
    <w:rsid w:val="00DD3857"/>
    <w:rsid w:val="00DD470E"/>
    <w:rsid w:val="00DD48E2"/>
    <w:rsid w:val="00DD54B3"/>
    <w:rsid w:val="00DD7268"/>
    <w:rsid w:val="00DE02D1"/>
    <w:rsid w:val="00DE0372"/>
    <w:rsid w:val="00DE2521"/>
    <w:rsid w:val="00DE54DF"/>
    <w:rsid w:val="00DF0027"/>
    <w:rsid w:val="00DF27F6"/>
    <w:rsid w:val="00DF364D"/>
    <w:rsid w:val="00DF3668"/>
    <w:rsid w:val="00DF53F2"/>
    <w:rsid w:val="00DF7283"/>
    <w:rsid w:val="00DF7A5E"/>
    <w:rsid w:val="00E02218"/>
    <w:rsid w:val="00E0231B"/>
    <w:rsid w:val="00E024C1"/>
    <w:rsid w:val="00E028B4"/>
    <w:rsid w:val="00E02BC6"/>
    <w:rsid w:val="00E0455B"/>
    <w:rsid w:val="00E0772B"/>
    <w:rsid w:val="00E100E8"/>
    <w:rsid w:val="00E1076A"/>
    <w:rsid w:val="00E11647"/>
    <w:rsid w:val="00E12857"/>
    <w:rsid w:val="00E13191"/>
    <w:rsid w:val="00E13E45"/>
    <w:rsid w:val="00E1430A"/>
    <w:rsid w:val="00E143D4"/>
    <w:rsid w:val="00E1460A"/>
    <w:rsid w:val="00E15923"/>
    <w:rsid w:val="00E15D8D"/>
    <w:rsid w:val="00E23099"/>
    <w:rsid w:val="00E2359E"/>
    <w:rsid w:val="00E23659"/>
    <w:rsid w:val="00E23F5C"/>
    <w:rsid w:val="00E249AB"/>
    <w:rsid w:val="00E24DD4"/>
    <w:rsid w:val="00E25C02"/>
    <w:rsid w:val="00E263CB"/>
    <w:rsid w:val="00E30061"/>
    <w:rsid w:val="00E3078B"/>
    <w:rsid w:val="00E330F7"/>
    <w:rsid w:val="00E33E19"/>
    <w:rsid w:val="00E352B2"/>
    <w:rsid w:val="00E377C3"/>
    <w:rsid w:val="00E37E5C"/>
    <w:rsid w:val="00E4282B"/>
    <w:rsid w:val="00E42BF2"/>
    <w:rsid w:val="00E4400F"/>
    <w:rsid w:val="00E46141"/>
    <w:rsid w:val="00E5573E"/>
    <w:rsid w:val="00E572E3"/>
    <w:rsid w:val="00E579BF"/>
    <w:rsid w:val="00E579F4"/>
    <w:rsid w:val="00E57F14"/>
    <w:rsid w:val="00E6147B"/>
    <w:rsid w:val="00E63A7A"/>
    <w:rsid w:val="00E66127"/>
    <w:rsid w:val="00E6688E"/>
    <w:rsid w:val="00E703B0"/>
    <w:rsid w:val="00E711E3"/>
    <w:rsid w:val="00E719F2"/>
    <w:rsid w:val="00E71FA6"/>
    <w:rsid w:val="00E741BE"/>
    <w:rsid w:val="00E75C4E"/>
    <w:rsid w:val="00E7713B"/>
    <w:rsid w:val="00E77C2E"/>
    <w:rsid w:val="00E80916"/>
    <w:rsid w:val="00E81044"/>
    <w:rsid w:val="00E812A0"/>
    <w:rsid w:val="00E817D9"/>
    <w:rsid w:val="00E82BEB"/>
    <w:rsid w:val="00E83585"/>
    <w:rsid w:val="00E846E7"/>
    <w:rsid w:val="00E8598A"/>
    <w:rsid w:val="00E86655"/>
    <w:rsid w:val="00E87743"/>
    <w:rsid w:val="00E967FE"/>
    <w:rsid w:val="00E97055"/>
    <w:rsid w:val="00E9735A"/>
    <w:rsid w:val="00EA0AB1"/>
    <w:rsid w:val="00EA2C3F"/>
    <w:rsid w:val="00EA3EC5"/>
    <w:rsid w:val="00EA40AD"/>
    <w:rsid w:val="00EA5D3F"/>
    <w:rsid w:val="00EA73D4"/>
    <w:rsid w:val="00EA7FC9"/>
    <w:rsid w:val="00EB116D"/>
    <w:rsid w:val="00EB14DF"/>
    <w:rsid w:val="00EB2AA4"/>
    <w:rsid w:val="00EB4342"/>
    <w:rsid w:val="00EB5849"/>
    <w:rsid w:val="00EB620D"/>
    <w:rsid w:val="00EB6F63"/>
    <w:rsid w:val="00EC4720"/>
    <w:rsid w:val="00EC4D43"/>
    <w:rsid w:val="00EC5DB9"/>
    <w:rsid w:val="00ED133C"/>
    <w:rsid w:val="00ED3F54"/>
    <w:rsid w:val="00ED4336"/>
    <w:rsid w:val="00ED4ABE"/>
    <w:rsid w:val="00ED5473"/>
    <w:rsid w:val="00EE093E"/>
    <w:rsid w:val="00EE278E"/>
    <w:rsid w:val="00EE29AB"/>
    <w:rsid w:val="00EE2F89"/>
    <w:rsid w:val="00EE3E42"/>
    <w:rsid w:val="00EE508D"/>
    <w:rsid w:val="00EE54B3"/>
    <w:rsid w:val="00EE55D2"/>
    <w:rsid w:val="00EF00CB"/>
    <w:rsid w:val="00EF1522"/>
    <w:rsid w:val="00EF19AC"/>
    <w:rsid w:val="00EF1EAA"/>
    <w:rsid w:val="00EF3BF6"/>
    <w:rsid w:val="00EF42DA"/>
    <w:rsid w:val="00F0006A"/>
    <w:rsid w:val="00F01971"/>
    <w:rsid w:val="00F020AE"/>
    <w:rsid w:val="00F06AD4"/>
    <w:rsid w:val="00F06C12"/>
    <w:rsid w:val="00F07D47"/>
    <w:rsid w:val="00F107C6"/>
    <w:rsid w:val="00F11BF8"/>
    <w:rsid w:val="00F12F82"/>
    <w:rsid w:val="00F13456"/>
    <w:rsid w:val="00F139ED"/>
    <w:rsid w:val="00F14A3B"/>
    <w:rsid w:val="00F14C88"/>
    <w:rsid w:val="00F15E68"/>
    <w:rsid w:val="00F175B2"/>
    <w:rsid w:val="00F21BAD"/>
    <w:rsid w:val="00F21FA1"/>
    <w:rsid w:val="00F222E7"/>
    <w:rsid w:val="00F227CF"/>
    <w:rsid w:val="00F22B12"/>
    <w:rsid w:val="00F239E4"/>
    <w:rsid w:val="00F23CB2"/>
    <w:rsid w:val="00F247FE"/>
    <w:rsid w:val="00F2568D"/>
    <w:rsid w:val="00F262C2"/>
    <w:rsid w:val="00F26305"/>
    <w:rsid w:val="00F26972"/>
    <w:rsid w:val="00F30561"/>
    <w:rsid w:val="00F30854"/>
    <w:rsid w:val="00F30CCC"/>
    <w:rsid w:val="00F3123F"/>
    <w:rsid w:val="00F31C6F"/>
    <w:rsid w:val="00F31EDE"/>
    <w:rsid w:val="00F32CC8"/>
    <w:rsid w:val="00F3304A"/>
    <w:rsid w:val="00F35EB7"/>
    <w:rsid w:val="00F36EE7"/>
    <w:rsid w:val="00F375DE"/>
    <w:rsid w:val="00F405CF"/>
    <w:rsid w:val="00F40660"/>
    <w:rsid w:val="00F413A8"/>
    <w:rsid w:val="00F42169"/>
    <w:rsid w:val="00F42756"/>
    <w:rsid w:val="00F4452C"/>
    <w:rsid w:val="00F44918"/>
    <w:rsid w:val="00F453B1"/>
    <w:rsid w:val="00F45B79"/>
    <w:rsid w:val="00F46D12"/>
    <w:rsid w:val="00F47E18"/>
    <w:rsid w:val="00F52776"/>
    <w:rsid w:val="00F52B12"/>
    <w:rsid w:val="00F53B96"/>
    <w:rsid w:val="00F55A4D"/>
    <w:rsid w:val="00F561A7"/>
    <w:rsid w:val="00F56AF7"/>
    <w:rsid w:val="00F60403"/>
    <w:rsid w:val="00F606E4"/>
    <w:rsid w:val="00F60D8D"/>
    <w:rsid w:val="00F610D2"/>
    <w:rsid w:val="00F614A3"/>
    <w:rsid w:val="00F6156E"/>
    <w:rsid w:val="00F6372F"/>
    <w:rsid w:val="00F7168E"/>
    <w:rsid w:val="00F723D3"/>
    <w:rsid w:val="00F75F17"/>
    <w:rsid w:val="00F76191"/>
    <w:rsid w:val="00F76BEB"/>
    <w:rsid w:val="00F77640"/>
    <w:rsid w:val="00F80332"/>
    <w:rsid w:val="00F80884"/>
    <w:rsid w:val="00F8266F"/>
    <w:rsid w:val="00F84031"/>
    <w:rsid w:val="00F854E5"/>
    <w:rsid w:val="00F86797"/>
    <w:rsid w:val="00F92D02"/>
    <w:rsid w:val="00F94203"/>
    <w:rsid w:val="00F94D2F"/>
    <w:rsid w:val="00F96171"/>
    <w:rsid w:val="00F96E1D"/>
    <w:rsid w:val="00F978C0"/>
    <w:rsid w:val="00FA1FBD"/>
    <w:rsid w:val="00FA28B3"/>
    <w:rsid w:val="00FA5879"/>
    <w:rsid w:val="00FA7501"/>
    <w:rsid w:val="00FB0C3F"/>
    <w:rsid w:val="00FB21E5"/>
    <w:rsid w:val="00FB3548"/>
    <w:rsid w:val="00FB481E"/>
    <w:rsid w:val="00FB4A08"/>
    <w:rsid w:val="00FB5316"/>
    <w:rsid w:val="00FB5FEC"/>
    <w:rsid w:val="00FB7BD4"/>
    <w:rsid w:val="00FC0C7C"/>
    <w:rsid w:val="00FC12BE"/>
    <w:rsid w:val="00FC47BF"/>
    <w:rsid w:val="00FC4A8C"/>
    <w:rsid w:val="00FC60B1"/>
    <w:rsid w:val="00FC6881"/>
    <w:rsid w:val="00FD05F7"/>
    <w:rsid w:val="00FD0B3A"/>
    <w:rsid w:val="00FD0F85"/>
    <w:rsid w:val="00FD1E72"/>
    <w:rsid w:val="00FD762B"/>
    <w:rsid w:val="00FD7649"/>
    <w:rsid w:val="00FE0C0E"/>
    <w:rsid w:val="00FE1A77"/>
    <w:rsid w:val="00FE2649"/>
    <w:rsid w:val="00FE40C8"/>
    <w:rsid w:val="00FE4913"/>
    <w:rsid w:val="00FE5585"/>
    <w:rsid w:val="00FF0AA7"/>
    <w:rsid w:val="00FF0BFA"/>
    <w:rsid w:val="00FF23C2"/>
    <w:rsid w:val="00FF34BE"/>
    <w:rsid w:val="00FF7209"/>
    <w:rsid w:val="00FF7EA7"/>
    <w:rsid w:val="0100002B"/>
    <w:rsid w:val="015E7179"/>
    <w:rsid w:val="01AEE6A4"/>
    <w:rsid w:val="01B027DE"/>
    <w:rsid w:val="01DF869B"/>
    <w:rsid w:val="01F5CCF5"/>
    <w:rsid w:val="02067EC6"/>
    <w:rsid w:val="028193B4"/>
    <w:rsid w:val="031C045D"/>
    <w:rsid w:val="033C12B7"/>
    <w:rsid w:val="037A86CC"/>
    <w:rsid w:val="03BAFFB9"/>
    <w:rsid w:val="03C1D8D2"/>
    <w:rsid w:val="03E4751D"/>
    <w:rsid w:val="03F7BCA1"/>
    <w:rsid w:val="0401CB5F"/>
    <w:rsid w:val="044D334E"/>
    <w:rsid w:val="047C903C"/>
    <w:rsid w:val="04B1702C"/>
    <w:rsid w:val="05A5EEF7"/>
    <w:rsid w:val="0638A2E9"/>
    <w:rsid w:val="06DF241D"/>
    <w:rsid w:val="071148AB"/>
    <w:rsid w:val="0741E85E"/>
    <w:rsid w:val="074DE295"/>
    <w:rsid w:val="07A17776"/>
    <w:rsid w:val="07F44B45"/>
    <w:rsid w:val="08C7797E"/>
    <w:rsid w:val="08DC4686"/>
    <w:rsid w:val="08DF39ED"/>
    <w:rsid w:val="08F18A7D"/>
    <w:rsid w:val="0982FEBE"/>
    <w:rsid w:val="09E9C850"/>
    <w:rsid w:val="0A873FE8"/>
    <w:rsid w:val="0AA6965F"/>
    <w:rsid w:val="0ADEC425"/>
    <w:rsid w:val="0B0A2421"/>
    <w:rsid w:val="0B1F2836"/>
    <w:rsid w:val="0B4B6D29"/>
    <w:rsid w:val="0B73440C"/>
    <w:rsid w:val="0D1C38ED"/>
    <w:rsid w:val="0D9EC881"/>
    <w:rsid w:val="0DCA1EB8"/>
    <w:rsid w:val="0E0913C4"/>
    <w:rsid w:val="0E113A91"/>
    <w:rsid w:val="0E972AE8"/>
    <w:rsid w:val="0EA5A5AB"/>
    <w:rsid w:val="0EF6D043"/>
    <w:rsid w:val="0F355314"/>
    <w:rsid w:val="10220DF4"/>
    <w:rsid w:val="10566089"/>
    <w:rsid w:val="10AE09EF"/>
    <w:rsid w:val="1133A46A"/>
    <w:rsid w:val="1159CABC"/>
    <w:rsid w:val="1178D8C2"/>
    <w:rsid w:val="11A3CA73"/>
    <w:rsid w:val="1211653B"/>
    <w:rsid w:val="12A4FE59"/>
    <w:rsid w:val="12A5FDF8"/>
    <w:rsid w:val="12A7B865"/>
    <w:rsid w:val="136EE4CD"/>
    <w:rsid w:val="13AD359C"/>
    <w:rsid w:val="13C2EC53"/>
    <w:rsid w:val="13FC908E"/>
    <w:rsid w:val="1500FDF5"/>
    <w:rsid w:val="154905FD"/>
    <w:rsid w:val="15548D20"/>
    <w:rsid w:val="155583E6"/>
    <w:rsid w:val="1563F5B5"/>
    <w:rsid w:val="158323AA"/>
    <w:rsid w:val="15A238A9"/>
    <w:rsid w:val="15ACDA05"/>
    <w:rsid w:val="15D8D917"/>
    <w:rsid w:val="16880F8A"/>
    <w:rsid w:val="168DA96F"/>
    <w:rsid w:val="16AB27E7"/>
    <w:rsid w:val="1715DB96"/>
    <w:rsid w:val="181F7694"/>
    <w:rsid w:val="1849DEA3"/>
    <w:rsid w:val="18AE56E3"/>
    <w:rsid w:val="18CE3F65"/>
    <w:rsid w:val="1902F512"/>
    <w:rsid w:val="1917C656"/>
    <w:rsid w:val="1961E0BD"/>
    <w:rsid w:val="197A3CA9"/>
    <w:rsid w:val="19CD8FAE"/>
    <w:rsid w:val="19E2C8A9"/>
    <w:rsid w:val="1A23B587"/>
    <w:rsid w:val="1A73F3EE"/>
    <w:rsid w:val="1AC3BB40"/>
    <w:rsid w:val="1AE3F091"/>
    <w:rsid w:val="1B069494"/>
    <w:rsid w:val="1B3BF0FE"/>
    <w:rsid w:val="1B918FCF"/>
    <w:rsid w:val="1C5D0461"/>
    <w:rsid w:val="1C667DFB"/>
    <w:rsid w:val="1C7A79CC"/>
    <w:rsid w:val="1C867D2F"/>
    <w:rsid w:val="1CA0C0C0"/>
    <w:rsid w:val="1D01410E"/>
    <w:rsid w:val="1D3750CF"/>
    <w:rsid w:val="1D4B62FF"/>
    <w:rsid w:val="1D9EB8A6"/>
    <w:rsid w:val="1D9EBBC5"/>
    <w:rsid w:val="1DF1AA05"/>
    <w:rsid w:val="1E193215"/>
    <w:rsid w:val="1E69C6DD"/>
    <w:rsid w:val="1E73975F"/>
    <w:rsid w:val="1E7B97E3"/>
    <w:rsid w:val="1E7EB22D"/>
    <w:rsid w:val="1EC9A606"/>
    <w:rsid w:val="1F0D4076"/>
    <w:rsid w:val="1FBD8679"/>
    <w:rsid w:val="204F1E7A"/>
    <w:rsid w:val="20CAEA6A"/>
    <w:rsid w:val="20DF8628"/>
    <w:rsid w:val="20FDFB09"/>
    <w:rsid w:val="210B4470"/>
    <w:rsid w:val="2149C834"/>
    <w:rsid w:val="21A823DB"/>
    <w:rsid w:val="23682B3F"/>
    <w:rsid w:val="23C0FD77"/>
    <w:rsid w:val="23D531AC"/>
    <w:rsid w:val="247C38D1"/>
    <w:rsid w:val="24896FB8"/>
    <w:rsid w:val="24EC3ACC"/>
    <w:rsid w:val="2555AA9B"/>
    <w:rsid w:val="25A1AB2F"/>
    <w:rsid w:val="25C2A5E8"/>
    <w:rsid w:val="25D72DAF"/>
    <w:rsid w:val="2686AB57"/>
    <w:rsid w:val="27098442"/>
    <w:rsid w:val="276388A6"/>
    <w:rsid w:val="27F4FE68"/>
    <w:rsid w:val="2854C4BF"/>
    <w:rsid w:val="2884491B"/>
    <w:rsid w:val="288E967D"/>
    <w:rsid w:val="28C52A8D"/>
    <w:rsid w:val="28D61BEF"/>
    <w:rsid w:val="29A12EBB"/>
    <w:rsid w:val="29BEB311"/>
    <w:rsid w:val="2AC2983F"/>
    <w:rsid w:val="2BABF693"/>
    <w:rsid w:val="2BCAF9A5"/>
    <w:rsid w:val="2BEA7AF6"/>
    <w:rsid w:val="2C024A94"/>
    <w:rsid w:val="2C6600CE"/>
    <w:rsid w:val="2D218AAA"/>
    <w:rsid w:val="2DC4D890"/>
    <w:rsid w:val="2DC75FCC"/>
    <w:rsid w:val="2DDEF028"/>
    <w:rsid w:val="2E0EA59E"/>
    <w:rsid w:val="2E211276"/>
    <w:rsid w:val="2E99A30F"/>
    <w:rsid w:val="2F0CB2FC"/>
    <w:rsid w:val="2F3CB253"/>
    <w:rsid w:val="2F5706C0"/>
    <w:rsid w:val="2F9EA0D9"/>
    <w:rsid w:val="2FABF05D"/>
    <w:rsid w:val="2FD14B0B"/>
    <w:rsid w:val="2FE8C7ED"/>
    <w:rsid w:val="2FF392B6"/>
    <w:rsid w:val="301DE4CE"/>
    <w:rsid w:val="31635098"/>
    <w:rsid w:val="31913B1E"/>
    <w:rsid w:val="31E0EF44"/>
    <w:rsid w:val="3266BACB"/>
    <w:rsid w:val="3272A26F"/>
    <w:rsid w:val="32A56377"/>
    <w:rsid w:val="3303A9E5"/>
    <w:rsid w:val="334A18D4"/>
    <w:rsid w:val="337423FB"/>
    <w:rsid w:val="338E93E2"/>
    <w:rsid w:val="33A431CF"/>
    <w:rsid w:val="3509F590"/>
    <w:rsid w:val="357DB232"/>
    <w:rsid w:val="35E019E5"/>
    <w:rsid w:val="3617406A"/>
    <w:rsid w:val="366F72ED"/>
    <w:rsid w:val="36DE998E"/>
    <w:rsid w:val="3748BA47"/>
    <w:rsid w:val="37A6781C"/>
    <w:rsid w:val="37A7273B"/>
    <w:rsid w:val="384A702F"/>
    <w:rsid w:val="38879A8E"/>
    <w:rsid w:val="38B6EFB9"/>
    <w:rsid w:val="38EDAAC4"/>
    <w:rsid w:val="39109D09"/>
    <w:rsid w:val="39146EDF"/>
    <w:rsid w:val="3A578810"/>
    <w:rsid w:val="3B3718B2"/>
    <w:rsid w:val="3D40490E"/>
    <w:rsid w:val="3D6D4690"/>
    <w:rsid w:val="3D75D3C8"/>
    <w:rsid w:val="3D7F3552"/>
    <w:rsid w:val="3E1FB8D5"/>
    <w:rsid w:val="3E62E792"/>
    <w:rsid w:val="3EC8EF36"/>
    <w:rsid w:val="3F2176C3"/>
    <w:rsid w:val="3FF3A991"/>
    <w:rsid w:val="404FB1AB"/>
    <w:rsid w:val="405A468E"/>
    <w:rsid w:val="40CDA25A"/>
    <w:rsid w:val="40D9864D"/>
    <w:rsid w:val="414D848A"/>
    <w:rsid w:val="41983607"/>
    <w:rsid w:val="41AA5E1A"/>
    <w:rsid w:val="41C08E0D"/>
    <w:rsid w:val="41FCBDDE"/>
    <w:rsid w:val="425897E4"/>
    <w:rsid w:val="42CA6680"/>
    <w:rsid w:val="42CAA591"/>
    <w:rsid w:val="432CF2C2"/>
    <w:rsid w:val="433BB0D6"/>
    <w:rsid w:val="437FE232"/>
    <w:rsid w:val="4391E750"/>
    <w:rsid w:val="43F46845"/>
    <w:rsid w:val="441306B3"/>
    <w:rsid w:val="44152998"/>
    <w:rsid w:val="442EABA2"/>
    <w:rsid w:val="44A6B57C"/>
    <w:rsid w:val="44D0649C"/>
    <w:rsid w:val="451B9AEA"/>
    <w:rsid w:val="457D2A09"/>
    <w:rsid w:val="45A5BB99"/>
    <w:rsid w:val="468409CA"/>
    <w:rsid w:val="468BCF8A"/>
    <w:rsid w:val="46C57EF4"/>
    <w:rsid w:val="46D5EC63"/>
    <w:rsid w:val="4713137E"/>
    <w:rsid w:val="473A68BD"/>
    <w:rsid w:val="47B3E512"/>
    <w:rsid w:val="4899F903"/>
    <w:rsid w:val="48E496A1"/>
    <w:rsid w:val="49B2347A"/>
    <w:rsid w:val="4BE8AEBA"/>
    <w:rsid w:val="4C29E3D9"/>
    <w:rsid w:val="4C50F12E"/>
    <w:rsid w:val="4C6F1CAB"/>
    <w:rsid w:val="4C7FCE51"/>
    <w:rsid w:val="4CD6CD78"/>
    <w:rsid w:val="4CE75C46"/>
    <w:rsid w:val="4D05F781"/>
    <w:rsid w:val="4D833884"/>
    <w:rsid w:val="4DCDD7B6"/>
    <w:rsid w:val="4DE5D123"/>
    <w:rsid w:val="4E1CDDEC"/>
    <w:rsid w:val="4ECD63CD"/>
    <w:rsid w:val="4EFE0C9A"/>
    <w:rsid w:val="4F1638D8"/>
    <w:rsid w:val="5053D41B"/>
    <w:rsid w:val="5071FFDD"/>
    <w:rsid w:val="50BFEA11"/>
    <w:rsid w:val="50E0282B"/>
    <w:rsid w:val="50E42C9F"/>
    <w:rsid w:val="5136F8C5"/>
    <w:rsid w:val="518C1A53"/>
    <w:rsid w:val="51D22B4F"/>
    <w:rsid w:val="522F7F4C"/>
    <w:rsid w:val="5261E18D"/>
    <w:rsid w:val="529367FE"/>
    <w:rsid w:val="52EE13B6"/>
    <w:rsid w:val="5324D475"/>
    <w:rsid w:val="5377047A"/>
    <w:rsid w:val="53965DC8"/>
    <w:rsid w:val="53D427A7"/>
    <w:rsid w:val="540EE285"/>
    <w:rsid w:val="541BCD61"/>
    <w:rsid w:val="542F385F"/>
    <w:rsid w:val="545B6B9B"/>
    <w:rsid w:val="54736508"/>
    <w:rsid w:val="54B35C67"/>
    <w:rsid w:val="54BE1D70"/>
    <w:rsid w:val="54D745CD"/>
    <w:rsid w:val="54EC631E"/>
    <w:rsid w:val="55E46D8B"/>
    <w:rsid w:val="56A736F0"/>
    <w:rsid w:val="56C28C6D"/>
    <w:rsid w:val="56F5C7F7"/>
    <w:rsid w:val="575D45B6"/>
    <w:rsid w:val="578A0299"/>
    <w:rsid w:val="57DB4E64"/>
    <w:rsid w:val="57FD4ABA"/>
    <w:rsid w:val="58046956"/>
    <w:rsid w:val="5B2558D4"/>
    <w:rsid w:val="5B525656"/>
    <w:rsid w:val="5B872822"/>
    <w:rsid w:val="5BC6A8A7"/>
    <w:rsid w:val="5C10C99A"/>
    <w:rsid w:val="5C5E90F5"/>
    <w:rsid w:val="5CC068C3"/>
    <w:rsid w:val="5CC9E009"/>
    <w:rsid w:val="5CFF20FC"/>
    <w:rsid w:val="5D22F883"/>
    <w:rsid w:val="5D4426A7"/>
    <w:rsid w:val="5DCD4A3C"/>
    <w:rsid w:val="5DE543A9"/>
    <w:rsid w:val="5E157BCD"/>
    <w:rsid w:val="5EC7254B"/>
    <w:rsid w:val="5EE51694"/>
    <w:rsid w:val="5FA72120"/>
    <w:rsid w:val="5FE1E641"/>
    <w:rsid w:val="60594C36"/>
    <w:rsid w:val="60858ED6"/>
    <w:rsid w:val="60A84073"/>
    <w:rsid w:val="610DBB67"/>
    <w:rsid w:val="6122A3D6"/>
    <w:rsid w:val="612A7A34"/>
    <w:rsid w:val="612D17AC"/>
    <w:rsid w:val="615A66EA"/>
    <w:rsid w:val="6251F3F6"/>
    <w:rsid w:val="626E02F0"/>
    <w:rsid w:val="629477CB"/>
    <w:rsid w:val="62E899F2"/>
    <w:rsid w:val="6318EF8B"/>
    <w:rsid w:val="63B9F3F0"/>
    <w:rsid w:val="642C33CC"/>
    <w:rsid w:val="652A4429"/>
    <w:rsid w:val="659C9568"/>
    <w:rsid w:val="65A89C18"/>
    <w:rsid w:val="65AB4563"/>
    <w:rsid w:val="65C8042D"/>
    <w:rsid w:val="6657E96C"/>
    <w:rsid w:val="66811E69"/>
    <w:rsid w:val="672204CD"/>
    <w:rsid w:val="67651CBA"/>
    <w:rsid w:val="67CD122E"/>
    <w:rsid w:val="6818ABCC"/>
    <w:rsid w:val="683B896B"/>
    <w:rsid w:val="6885DD2F"/>
    <w:rsid w:val="68B2A7E0"/>
    <w:rsid w:val="6907C44E"/>
    <w:rsid w:val="692086A8"/>
    <w:rsid w:val="695921B7"/>
    <w:rsid w:val="696720E6"/>
    <w:rsid w:val="6979EB90"/>
    <w:rsid w:val="69A6E912"/>
    <w:rsid w:val="6A0B7F5F"/>
    <w:rsid w:val="6A3136BD"/>
    <w:rsid w:val="6A35BE62"/>
    <w:rsid w:val="6A9B7550"/>
    <w:rsid w:val="6ABF2489"/>
    <w:rsid w:val="6AEBB667"/>
    <w:rsid w:val="6BA4ED0C"/>
    <w:rsid w:val="6BE08727"/>
    <w:rsid w:val="6BF9D6A9"/>
    <w:rsid w:val="6C2BC839"/>
    <w:rsid w:val="6C6AA4F8"/>
    <w:rsid w:val="6C7B59BD"/>
    <w:rsid w:val="6D446D6F"/>
    <w:rsid w:val="6D7C0512"/>
    <w:rsid w:val="6E00A43D"/>
    <w:rsid w:val="6E534DD3"/>
    <w:rsid w:val="6EAA1A3B"/>
    <w:rsid w:val="6F01F191"/>
    <w:rsid w:val="6F1CE85B"/>
    <w:rsid w:val="6F299575"/>
    <w:rsid w:val="6F3112C4"/>
    <w:rsid w:val="6F78BD61"/>
    <w:rsid w:val="6F7D1358"/>
    <w:rsid w:val="6FEB2109"/>
    <w:rsid w:val="708095FE"/>
    <w:rsid w:val="7097CD21"/>
    <w:rsid w:val="7131CEF1"/>
    <w:rsid w:val="713C8467"/>
    <w:rsid w:val="71524CCB"/>
    <w:rsid w:val="71766B8D"/>
    <w:rsid w:val="71A9679D"/>
    <w:rsid w:val="71D028F9"/>
    <w:rsid w:val="71D49D52"/>
    <w:rsid w:val="71ED8A02"/>
    <w:rsid w:val="723B73D2"/>
    <w:rsid w:val="725022A1"/>
    <w:rsid w:val="72AD7C23"/>
    <w:rsid w:val="73431C43"/>
    <w:rsid w:val="73928960"/>
    <w:rsid w:val="73BFB90D"/>
    <w:rsid w:val="73C3FBC6"/>
    <w:rsid w:val="73EF0193"/>
    <w:rsid w:val="74854B10"/>
    <w:rsid w:val="75A445BC"/>
    <w:rsid w:val="75B0DF0A"/>
    <w:rsid w:val="760AF281"/>
    <w:rsid w:val="76114CB8"/>
    <w:rsid w:val="76830E3A"/>
    <w:rsid w:val="76B52C20"/>
    <w:rsid w:val="76CED571"/>
    <w:rsid w:val="76D19F7F"/>
    <w:rsid w:val="76F566B9"/>
    <w:rsid w:val="77445D3E"/>
    <w:rsid w:val="774A6B23"/>
    <w:rsid w:val="77DA7F24"/>
    <w:rsid w:val="78077CA6"/>
    <w:rsid w:val="7839B45C"/>
    <w:rsid w:val="7884134A"/>
    <w:rsid w:val="798E2F5A"/>
    <w:rsid w:val="79E2B55C"/>
    <w:rsid w:val="7A7CC849"/>
    <w:rsid w:val="7AE4BDBD"/>
    <w:rsid w:val="7B0A441C"/>
    <w:rsid w:val="7B500CD1"/>
    <w:rsid w:val="7B5BF9C7"/>
    <w:rsid w:val="7B889D43"/>
    <w:rsid w:val="7B9503C0"/>
    <w:rsid w:val="7B99DE95"/>
    <w:rsid w:val="7BADCDFE"/>
    <w:rsid w:val="7C034267"/>
    <w:rsid w:val="7C410FB0"/>
    <w:rsid w:val="7C447EE3"/>
    <w:rsid w:val="7CAF702B"/>
    <w:rsid w:val="7CE7A67E"/>
    <w:rsid w:val="7D2BBD49"/>
    <w:rsid w:val="7D35AEF6"/>
    <w:rsid w:val="7DC71D9E"/>
    <w:rsid w:val="7F10F773"/>
    <w:rsid w:val="7F4B2802"/>
    <w:rsid w:val="7F62D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2B01"/>
    <w:pPr>
      <w:keepNext/>
      <w:widowControl w:val="0"/>
      <w:numPr>
        <w:numId w:val="2"/>
      </w:numPr>
      <w:tabs>
        <w:tab w:val="left" w:pos="-1080"/>
        <w:tab w:val="left" w:pos="-720"/>
        <w:tab w:val="left" w:pos="0"/>
        <w:tab w:val="left" w:pos="720"/>
        <w:tab w:val="left" w:pos="1260"/>
        <w:tab w:val="left" w:pos="2160"/>
      </w:tabs>
      <w:outlineLvl w:val="0"/>
    </w:pPr>
    <w:rPr>
      <w:rFonts w:ascii="Arial" w:eastAsia="Times New Roman" w:hAnsi="Arial" w:cs="Times New Roman"/>
      <w:szCs w:val="20"/>
      <w:u w:val="single"/>
    </w:rPr>
  </w:style>
  <w:style w:type="paragraph" w:styleId="Heading2">
    <w:name w:val="heading 2"/>
    <w:basedOn w:val="Normal"/>
    <w:next w:val="Normal"/>
    <w:link w:val="Heading2Char"/>
    <w:qFormat/>
    <w:rsid w:val="00942B01"/>
    <w:pPr>
      <w:keepNext/>
      <w:numPr>
        <w:ilvl w:val="1"/>
        <w:numId w:val="2"/>
      </w:numPr>
      <w:outlineLvl w:val="1"/>
    </w:pPr>
    <w:rPr>
      <w:rFonts w:ascii="Times New Roman" w:eastAsia="Times New Roman" w:hAnsi="Times New Roman" w:cs="Times New Roman"/>
      <w:b/>
      <w:kern w:val="16"/>
      <w:sz w:val="28"/>
      <w:szCs w:val="20"/>
    </w:rPr>
  </w:style>
  <w:style w:type="paragraph" w:styleId="Heading3">
    <w:name w:val="heading 3"/>
    <w:basedOn w:val="Normal"/>
    <w:next w:val="Normal"/>
    <w:link w:val="Heading3Char"/>
    <w:qFormat/>
    <w:rsid w:val="00942B01"/>
    <w:pPr>
      <w:keepNext/>
      <w:numPr>
        <w:ilvl w:val="2"/>
        <w:numId w:val="2"/>
      </w:numPr>
      <w:spacing w:before="240" w:after="60"/>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942B01"/>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2B01"/>
    <w:pPr>
      <w:numPr>
        <w:ilvl w:val="4"/>
        <w:numId w:val="2"/>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942B01"/>
    <w:pPr>
      <w:numPr>
        <w:ilvl w:val="5"/>
        <w:numId w:val="2"/>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2B01"/>
    <w:pPr>
      <w:numPr>
        <w:ilvl w:val="6"/>
        <w:numId w:val="2"/>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2B01"/>
    <w:pPr>
      <w:numPr>
        <w:ilvl w:val="7"/>
        <w:numId w:val="2"/>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2B01"/>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EF"/>
    <w:pPr>
      <w:contextualSpacing/>
    </w:pPr>
  </w:style>
  <w:style w:type="character" w:styleId="CommentReference">
    <w:name w:val="annotation reference"/>
    <w:basedOn w:val="DefaultParagraphFont"/>
    <w:uiPriority w:val="99"/>
    <w:semiHidden/>
    <w:unhideWhenUsed/>
    <w:rsid w:val="00DD7268"/>
    <w:rPr>
      <w:sz w:val="16"/>
      <w:szCs w:val="16"/>
    </w:rPr>
  </w:style>
  <w:style w:type="paragraph" w:styleId="CommentText">
    <w:name w:val="annotation text"/>
    <w:basedOn w:val="Normal"/>
    <w:link w:val="CommentTextChar"/>
    <w:uiPriority w:val="99"/>
    <w:unhideWhenUsed/>
    <w:rsid w:val="00DD7268"/>
    <w:pPr>
      <w:jc w:val="both"/>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DD7268"/>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DD7268"/>
    <w:rPr>
      <w:rFonts w:ascii="Tahoma" w:hAnsi="Tahoma" w:cs="Tahoma"/>
      <w:sz w:val="16"/>
      <w:szCs w:val="16"/>
    </w:rPr>
  </w:style>
  <w:style w:type="character" w:customStyle="1" w:styleId="BalloonTextChar">
    <w:name w:val="Balloon Text Char"/>
    <w:basedOn w:val="DefaultParagraphFont"/>
    <w:link w:val="BalloonText"/>
    <w:uiPriority w:val="99"/>
    <w:semiHidden/>
    <w:rsid w:val="00DD7268"/>
    <w:rPr>
      <w:rFonts w:ascii="Tahoma" w:hAnsi="Tahoma" w:cs="Tahoma"/>
      <w:sz w:val="16"/>
      <w:szCs w:val="16"/>
    </w:rPr>
  </w:style>
  <w:style w:type="character" w:customStyle="1" w:styleId="Heading1Char">
    <w:name w:val="Heading 1 Char"/>
    <w:basedOn w:val="DefaultParagraphFont"/>
    <w:link w:val="Heading1"/>
    <w:rsid w:val="00942B01"/>
    <w:rPr>
      <w:rFonts w:ascii="Arial" w:eastAsia="Times New Roman" w:hAnsi="Arial" w:cs="Times New Roman"/>
      <w:szCs w:val="20"/>
      <w:u w:val="single"/>
    </w:rPr>
  </w:style>
  <w:style w:type="character" w:customStyle="1" w:styleId="Heading2Char">
    <w:name w:val="Heading 2 Char"/>
    <w:basedOn w:val="DefaultParagraphFont"/>
    <w:link w:val="Heading2"/>
    <w:rsid w:val="00942B01"/>
    <w:rPr>
      <w:rFonts w:ascii="Times New Roman" w:eastAsia="Times New Roman" w:hAnsi="Times New Roman" w:cs="Times New Roman"/>
      <w:b/>
      <w:kern w:val="16"/>
      <w:sz w:val="28"/>
      <w:szCs w:val="20"/>
    </w:rPr>
  </w:style>
  <w:style w:type="character" w:customStyle="1" w:styleId="Heading3Char">
    <w:name w:val="Heading 3 Char"/>
    <w:basedOn w:val="DefaultParagraphFont"/>
    <w:link w:val="Heading3"/>
    <w:rsid w:val="00942B01"/>
    <w:rPr>
      <w:rFonts w:ascii="Arial" w:eastAsia="Times New Roman" w:hAnsi="Arial" w:cs="Times New Roman"/>
      <w:b/>
      <w:bCs/>
      <w:sz w:val="26"/>
      <w:szCs w:val="26"/>
    </w:rPr>
  </w:style>
  <w:style w:type="character" w:customStyle="1" w:styleId="Heading4Char">
    <w:name w:val="Heading 4 Char"/>
    <w:basedOn w:val="DefaultParagraphFont"/>
    <w:link w:val="Heading4"/>
    <w:rsid w:val="00942B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2B0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42B01"/>
    <w:rPr>
      <w:rFonts w:ascii="Times New Roman" w:eastAsia="Times New Roman" w:hAnsi="Times New Roman" w:cs="Times New Roman"/>
      <w:b/>
      <w:bCs/>
    </w:rPr>
  </w:style>
  <w:style w:type="character" w:customStyle="1" w:styleId="Heading7Char">
    <w:name w:val="Heading 7 Char"/>
    <w:basedOn w:val="DefaultParagraphFont"/>
    <w:link w:val="Heading7"/>
    <w:rsid w:val="00942B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2B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2B01"/>
    <w:rPr>
      <w:rFonts w:ascii="Arial" w:eastAsia="Times New Roman" w:hAnsi="Arial" w:cs="Arial"/>
    </w:rPr>
  </w:style>
  <w:style w:type="character" w:styleId="Hyperlink">
    <w:name w:val="Hyperlink"/>
    <w:rsid w:val="00B55C09"/>
    <w:rPr>
      <w:color w:val="0000FF"/>
      <w:u w:val="single"/>
    </w:rPr>
  </w:style>
  <w:style w:type="table" w:styleId="TableGrid">
    <w:name w:val="Table Grid"/>
    <w:basedOn w:val="TableNormal"/>
    <w:uiPriority w:val="59"/>
    <w:rsid w:val="00B55C0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08C2"/>
    <w:pPr>
      <w:spacing w:after="200"/>
      <w:jc w:val="left"/>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9808C2"/>
    <w:rPr>
      <w:rFonts w:ascii="Arial" w:eastAsia="Times New Roman" w:hAnsi="Arial" w:cs="Times New Roman"/>
      <w:b/>
      <w:bCs/>
      <w:spacing w:val="-5"/>
      <w:sz w:val="20"/>
      <w:szCs w:val="20"/>
    </w:rPr>
  </w:style>
  <w:style w:type="paragraph" w:styleId="Header">
    <w:name w:val="header"/>
    <w:basedOn w:val="Normal"/>
    <w:link w:val="HeaderChar"/>
    <w:uiPriority w:val="99"/>
    <w:unhideWhenUsed/>
    <w:rsid w:val="00A84508"/>
    <w:pPr>
      <w:tabs>
        <w:tab w:val="center" w:pos="4680"/>
        <w:tab w:val="right" w:pos="9360"/>
      </w:tabs>
    </w:pPr>
  </w:style>
  <w:style w:type="character" w:customStyle="1" w:styleId="HeaderChar">
    <w:name w:val="Header Char"/>
    <w:basedOn w:val="DefaultParagraphFont"/>
    <w:link w:val="Header"/>
    <w:uiPriority w:val="99"/>
    <w:rsid w:val="00A84508"/>
  </w:style>
  <w:style w:type="paragraph" w:styleId="Footer">
    <w:name w:val="footer"/>
    <w:basedOn w:val="Normal"/>
    <w:link w:val="FooterChar"/>
    <w:uiPriority w:val="99"/>
    <w:unhideWhenUsed/>
    <w:rsid w:val="00A84508"/>
    <w:pPr>
      <w:tabs>
        <w:tab w:val="center" w:pos="4680"/>
        <w:tab w:val="right" w:pos="9360"/>
      </w:tabs>
    </w:pPr>
  </w:style>
  <w:style w:type="character" w:customStyle="1" w:styleId="FooterChar">
    <w:name w:val="Footer Char"/>
    <w:basedOn w:val="DefaultParagraphFont"/>
    <w:link w:val="Footer"/>
    <w:uiPriority w:val="99"/>
    <w:rsid w:val="00A84508"/>
  </w:style>
  <w:style w:type="table" w:styleId="LightShading-Accent6">
    <w:name w:val="Light Shading Accent 6"/>
    <w:basedOn w:val="TableNormal"/>
    <w:uiPriority w:val="60"/>
    <w:rsid w:val="0000571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00571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0057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0E79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9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7B3C"/>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7B3C"/>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40F03"/>
    <w:pPr>
      <w:keepLines/>
      <w:widowControl/>
      <w:numPr>
        <w:numId w:val="0"/>
      </w:numPr>
      <w:tabs>
        <w:tab w:val="clear" w:pos="-1080"/>
        <w:tab w:val="clear" w:pos="-720"/>
        <w:tab w:val="clear" w:pos="0"/>
        <w:tab w:val="clear" w:pos="720"/>
        <w:tab w:val="clear" w:pos="1260"/>
        <w:tab w:val="clear" w:pos="2160"/>
      </w:tab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qFormat/>
    <w:rsid w:val="00940F03"/>
    <w:pPr>
      <w:spacing w:after="100"/>
    </w:pPr>
  </w:style>
  <w:style w:type="paragraph" w:styleId="TOC2">
    <w:name w:val="toc 2"/>
    <w:basedOn w:val="Normal"/>
    <w:next w:val="Normal"/>
    <w:autoRedefine/>
    <w:uiPriority w:val="39"/>
    <w:unhideWhenUsed/>
    <w:qFormat/>
    <w:rsid w:val="00951398"/>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951398"/>
    <w:pPr>
      <w:spacing w:after="100"/>
      <w:ind w:left="440"/>
    </w:pPr>
    <w:rPr>
      <w:rFonts w:eastAsiaTheme="minorEastAsia"/>
      <w:lang w:eastAsia="ja-JP"/>
    </w:rPr>
  </w:style>
  <w:style w:type="paragraph" w:styleId="NoSpacing">
    <w:name w:val="No Spacing"/>
    <w:link w:val="NoSpacingChar"/>
    <w:uiPriority w:val="1"/>
    <w:qFormat/>
    <w:rsid w:val="00221F4C"/>
    <w:rPr>
      <w:rFonts w:eastAsiaTheme="minorEastAsia"/>
      <w:lang w:eastAsia="ja-JP"/>
    </w:rPr>
  </w:style>
  <w:style w:type="character" w:customStyle="1" w:styleId="NoSpacingChar">
    <w:name w:val="No Spacing Char"/>
    <w:basedOn w:val="DefaultParagraphFont"/>
    <w:link w:val="NoSpacing"/>
    <w:uiPriority w:val="1"/>
    <w:rsid w:val="00221F4C"/>
    <w:rPr>
      <w:rFonts w:eastAsiaTheme="minorEastAsia"/>
      <w:lang w:eastAsia="ja-JP"/>
    </w:rPr>
  </w:style>
  <w:style w:type="paragraph" w:customStyle="1" w:styleId="OmniPage265">
    <w:name w:val="OmniPage #265"/>
    <w:rsid w:val="001D10C6"/>
    <w:pPr>
      <w:tabs>
        <w:tab w:val="left" w:pos="2946"/>
      </w:tabs>
      <w:spacing w:line="217" w:lineRule="exact"/>
      <w:ind w:left="2" w:right="416"/>
      <w:jc w:val="both"/>
    </w:pPr>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F96171"/>
    <w:rPr>
      <w:color w:val="800080" w:themeColor="followedHyperlink"/>
      <w:u w:val="single"/>
    </w:rPr>
  </w:style>
  <w:style w:type="paragraph" w:styleId="NormalWeb">
    <w:name w:val="Normal (Web)"/>
    <w:basedOn w:val="Normal"/>
    <w:uiPriority w:val="99"/>
    <w:unhideWhenUsed/>
    <w:rsid w:val="00FE49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08CF"/>
    <w:rPr>
      <w:b/>
      <w:bCs/>
    </w:rPr>
  </w:style>
  <w:style w:type="character" w:customStyle="1" w:styleId="apple-converted-space">
    <w:name w:val="apple-converted-space"/>
    <w:basedOn w:val="DefaultParagraphFont"/>
    <w:rsid w:val="00AD08CF"/>
  </w:style>
  <w:style w:type="character" w:styleId="Emphasis">
    <w:name w:val="Emphasis"/>
    <w:basedOn w:val="DefaultParagraphFont"/>
    <w:uiPriority w:val="20"/>
    <w:qFormat/>
    <w:rsid w:val="00AD08CF"/>
    <w:rPr>
      <w:i/>
      <w:iCs/>
    </w:rPr>
  </w:style>
  <w:style w:type="paragraph" w:styleId="Revision">
    <w:name w:val="Revision"/>
    <w:hidden/>
    <w:uiPriority w:val="99"/>
    <w:semiHidden/>
    <w:rsid w:val="00931E0F"/>
    <w:pPr>
      <w:ind w:left="0"/>
    </w:pPr>
  </w:style>
  <w:style w:type="character" w:customStyle="1" w:styleId="UnresolvedMention1">
    <w:name w:val="Unresolved Mention1"/>
    <w:basedOn w:val="DefaultParagraphFont"/>
    <w:uiPriority w:val="99"/>
    <w:semiHidden/>
    <w:unhideWhenUsed/>
    <w:rsid w:val="005D4ED2"/>
    <w:rPr>
      <w:color w:val="605E5C"/>
      <w:shd w:val="clear" w:color="auto" w:fill="E1DFDD"/>
    </w:rPr>
  </w:style>
  <w:style w:type="table" w:customStyle="1" w:styleId="TableGrid1">
    <w:name w:val="Table Grid1"/>
    <w:basedOn w:val="TableNormal"/>
    <w:next w:val="TableGrid"/>
    <w:uiPriority w:val="39"/>
    <w:rsid w:val="00636D33"/>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36D33"/>
    <w:pPr>
      <w:widowControl w:val="0"/>
      <w:autoSpaceDE w:val="0"/>
      <w:autoSpaceDN w:val="0"/>
      <w:ind w:left="0"/>
    </w:pPr>
    <w:rPr>
      <w:rFonts w:ascii="Arial" w:eastAsia="Arial" w:hAnsi="Arial" w:cs="Arial"/>
      <w:sz w:val="20"/>
      <w:szCs w:val="20"/>
    </w:rPr>
  </w:style>
  <w:style w:type="character" w:customStyle="1" w:styleId="BodyTextChar">
    <w:name w:val="Body Text Char"/>
    <w:basedOn w:val="DefaultParagraphFont"/>
    <w:link w:val="BodyText"/>
    <w:uiPriority w:val="1"/>
    <w:rsid w:val="00636D33"/>
    <w:rPr>
      <w:rFonts w:ascii="Arial" w:eastAsia="Arial" w:hAnsi="Arial" w:cs="Arial"/>
      <w:sz w:val="20"/>
      <w:szCs w:val="20"/>
    </w:rPr>
  </w:style>
  <w:style w:type="paragraph" w:customStyle="1" w:styleId="TableParagraph">
    <w:name w:val="Table Paragraph"/>
    <w:basedOn w:val="Normal"/>
    <w:uiPriority w:val="1"/>
    <w:qFormat/>
    <w:rsid w:val="00636D33"/>
    <w:pPr>
      <w:widowControl w:val="0"/>
      <w:autoSpaceDE w:val="0"/>
      <w:autoSpaceDN w:val="0"/>
      <w:spacing w:before="1" w:line="219" w:lineRule="exact"/>
      <w:ind w:left="0"/>
    </w:pPr>
    <w:rPr>
      <w:rFonts w:ascii="Arial" w:eastAsia="Arial" w:hAnsi="Arial" w:cs="Arial"/>
    </w:rPr>
  </w:style>
  <w:style w:type="character" w:styleId="PlaceholderText">
    <w:name w:val="Placeholder Text"/>
    <w:basedOn w:val="DefaultParagraphFont"/>
    <w:uiPriority w:val="99"/>
    <w:semiHidden/>
    <w:rsid w:val="00636D33"/>
    <w:rPr>
      <w:color w:val="808080"/>
    </w:rPr>
  </w:style>
  <w:style w:type="character" w:customStyle="1" w:styleId="UnresolvedMention2">
    <w:name w:val="Unresolved Mention2"/>
    <w:basedOn w:val="DefaultParagraphFont"/>
    <w:uiPriority w:val="99"/>
    <w:semiHidden/>
    <w:unhideWhenUsed/>
    <w:rsid w:val="001107D5"/>
    <w:rPr>
      <w:color w:val="605E5C"/>
      <w:shd w:val="clear" w:color="auto" w:fill="E1DFDD"/>
    </w:rPr>
  </w:style>
  <w:style w:type="table" w:customStyle="1" w:styleId="GridTable4-Accent31">
    <w:name w:val="Grid Table 4 - Accent 31"/>
    <w:basedOn w:val="TableNormal"/>
    <w:next w:val="GridTable4-Accent3"/>
    <w:uiPriority w:val="49"/>
    <w:rsid w:val="00AF00A4"/>
    <w:pPr>
      <w:ind w:left="0"/>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AF00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sid w:val="00531BDC"/>
    <w:rPr>
      <w:color w:val="2B579A"/>
      <w:shd w:val="clear" w:color="auto" w:fill="E1DFDD"/>
    </w:rPr>
  </w:style>
  <w:style w:type="character" w:customStyle="1" w:styleId="UnresolvedMention3">
    <w:name w:val="Unresolved Mention3"/>
    <w:basedOn w:val="DefaultParagraphFont"/>
    <w:uiPriority w:val="99"/>
    <w:semiHidden/>
    <w:unhideWhenUsed/>
    <w:rsid w:val="00531BDC"/>
    <w:rPr>
      <w:color w:val="605E5C"/>
      <w:shd w:val="clear" w:color="auto" w:fill="E1DFDD"/>
    </w:rPr>
  </w:style>
  <w:style w:type="character" w:styleId="UnresolvedMention">
    <w:name w:val="Unresolved Mention"/>
    <w:basedOn w:val="DefaultParagraphFont"/>
    <w:uiPriority w:val="99"/>
    <w:semiHidden/>
    <w:unhideWhenUsed/>
    <w:rsid w:val="00A8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572">
      <w:bodyDiv w:val="1"/>
      <w:marLeft w:val="0"/>
      <w:marRight w:val="0"/>
      <w:marTop w:val="0"/>
      <w:marBottom w:val="0"/>
      <w:divBdr>
        <w:top w:val="none" w:sz="0" w:space="0" w:color="auto"/>
        <w:left w:val="none" w:sz="0" w:space="0" w:color="auto"/>
        <w:bottom w:val="none" w:sz="0" w:space="0" w:color="auto"/>
        <w:right w:val="none" w:sz="0" w:space="0" w:color="auto"/>
      </w:divBdr>
      <w:divsChild>
        <w:div w:id="79717905">
          <w:marLeft w:val="0"/>
          <w:marRight w:val="0"/>
          <w:marTop w:val="0"/>
          <w:marBottom w:val="0"/>
          <w:divBdr>
            <w:top w:val="none" w:sz="0" w:space="0" w:color="auto"/>
            <w:left w:val="none" w:sz="0" w:space="0" w:color="auto"/>
            <w:bottom w:val="none" w:sz="0" w:space="0" w:color="auto"/>
            <w:right w:val="none" w:sz="0" w:space="0" w:color="auto"/>
          </w:divBdr>
        </w:div>
        <w:div w:id="1268611984">
          <w:marLeft w:val="0"/>
          <w:marRight w:val="0"/>
          <w:marTop w:val="0"/>
          <w:marBottom w:val="0"/>
          <w:divBdr>
            <w:top w:val="none" w:sz="0" w:space="0" w:color="auto"/>
            <w:left w:val="none" w:sz="0" w:space="0" w:color="auto"/>
            <w:bottom w:val="none" w:sz="0" w:space="0" w:color="auto"/>
            <w:right w:val="none" w:sz="0" w:space="0" w:color="auto"/>
          </w:divBdr>
        </w:div>
        <w:div w:id="1279021804">
          <w:marLeft w:val="0"/>
          <w:marRight w:val="0"/>
          <w:marTop w:val="0"/>
          <w:marBottom w:val="0"/>
          <w:divBdr>
            <w:top w:val="none" w:sz="0" w:space="0" w:color="auto"/>
            <w:left w:val="none" w:sz="0" w:space="0" w:color="auto"/>
            <w:bottom w:val="none" w:sz="0" w:space="0" w:color="auto"/>
            <w:right w:val="none" w:sz="0" w:space="0" w:color="auto"/>
          </w:divBdr>
        </w:div>
        <w:div w:id="1319651099">
          <w:marLeft w:val="0"/>
          <w:marRight w:val="0"/>
          <w:marTop w:val="0"/>
          <w:marBottom w:val="0"/>
          <w:divBdr>
            <w:top w:val="none" w:sz="0" w:space="0" w:color="auto"/>
            <w:left w:val="none" w:sz="0" w:space="0" w:color="auto"/>
            <w:bottom w:val="none" w:sz="0" w:space="0" w:color="auto"/>
            <w:right w:val="none" w:sz="0" w:space="0" w:color="auto"/>
          </w:divBdr>
        </w:div>
        <w:div w:id="1420062468">
          <w:marLeft w:val="0"/>
          <w:marRight w:val="0"/>
          <w:marTop w:val="0"/>
          <w:marBottom w:val="0"/>
          <w:divBdr>
            <w:top w:val="none" w:sz="0" w:space="0" w:color="auto"/>
            <w:left w:val="none" w:sz="0" w:space="0" w:color="auto"/>
            <w:bottom w:val="none" w:sz="0" w:space="0" w:color="auto"/>
            <w:right w:val="none" w:sz="0" w:space="0" w:color="auto"/>
          </w:divBdr>
        </w:div>
        <w:div w:id="1693142631">
          <w:marLeft w:val="0"/>
          <w:marRight w:val="0"/>
          <w:marTop w:val="0"/>
          <w:marBottom w:val="0"/>
          <w:divBdr>
            <w:top w:val="none" w:sz="0" w:space="0" w:color="auto"/>
            <w:left w:val="none" w:sz="0" w:space="0" w:color="auto"/>
            <w:bottom w:val="none" w:sz="0" w:space="0" w:color="auto"/>
            <w:right w:val="none" w:sz="0" w:space="0" w:color="auto"/>
          </w:divBdr>
        </w:div>
      </w:divsChild>
    </w:div>
    <w:div w:id="204149320">
      <w:bodyDiv w:val="1"/>
      <w:marLeft w:val="0"/>
      <w:marRight w:val="0"/>
      <w:marTop w:val="0"/>
      <w:marBottom w:val="0"/>
      <w:divBdr>
        <w:top w:val="none" w:sz="0" w:space="0" w:color="auto"/>
        <w:left w:val="none" w:sz="0" w:space="0" w:color="auto"/>
        <w:bottom w:val="none" w:sz="0" w:space="0" w:color="auto"/>
        <w:right w:val="none" w:sz="0" w:space="0" w:color="auto"/>
      </w:divBdr>
    </w:div>
    <w:div w:id="1209142392">
      <w:bodyDiv w:val="1"/>
      <w:marLeft w:val="0"/>
      <w:marRight w:val="0"/>
      <w:marTop w:val="0"/>
      <w:marBottom w:val="0"/>
      <w:divBdr>
        <w:top w:val="none" w:sz="0" w:space="0" w:color="auto"/>
        <w:left w:val="none" w:sz="0" w:space="0" w:color="auto"/>
        <w:bottom w:val="none" w:sz="0" w:space="0" w:color="auto"/>
        <w:right w:val="none" w:sz="0" w:space="0" w:color="auto"/>
      </w:divBdr>
    </w:div>
    <w:div w:id="1453161958">
      <w:bodyDiv w:val="1"/>
      <w:marLeft w:val="0"/>
      <w:marRight w:val="0"/>
      <w:marTop w:val="0"/>
      <w:marBottom w:val="0"/>
      <w:divBdr>
        <w:top w:val="none" w:sz="0" w:space="0" w:color="auto"/>
        <w:left w:val="none" w:sz="0" w:space="0" w:color="auto"/>
        <w:bottom w:val="none" w:sz="0" w:space="0" w:color="auto"/>
        <w:right w:val="none" w:sz="0" w:space="0" w:color="auto"/>
      </w:divBdr>
      <w:divsChild>
        <w:div w:id="21441577">
          <w:marLeft w:val="0"/>
          <w:marRight w:val="0"/>
          <w:marTop w:val="0"/>
          <w:marBottom w:val="0"/>
          <w:divBdr>
            <w:top w:val="none" w:sz="0" w:space="0" w:color="auto"/>
            <w:left w:val="none" w:sz="0" w:space="0" w:color="auto"/>
            <w:bottom w:val="none" w:sz="0" w:space="0" w:color="auto"/>
            <w:right w:val="none" w:sz="0" w:space="0" w:color="auto"/>
          </w:divBdr>
        </w:div>
        <w:div w:id="206916698">
          <w:marLeft w:val="0"/>
          <w:marRight w:val="0"/>
          <w:marTop w:val="0"/>
          <w:marBottom w:val="0"/>
          <w:divBdr>
            <w:top w:val="none" w:sz="0" w:space="0" w:color="auto"/>
            <w:left w:val="none" w:sz="0" w:space="0" w:color="auto"/>
            <w:bottom w:val="none" w:sz="0" w:space="0" w:color="auto"/>
            <w:right w:val="none" w:sz="0" w:space="0" w:color="auto"/>
          </w:divBdr>
        </w:div>
        <w:div w:id="895824675">
          <w:marLeft w:val="0"/>
          <w:marRight w:val="0"/>
          <w:marTop w:val="0"/>
          <w:marBottom w:val="0"/>
          <w:divBdr>
            <w:top w:val="none" w:sz="0" w:space="0" w:color="auto"/>
            <w:left w:val="none" w:sz="0" w:space="0" w:color="auto"/>
            <w:bottom w:val="none" w:sz="0" w:space="0" w:color="auto"/>
            <w:right w:val="none" w:sz="0" w:space="0" w:color="auto"/>
          </w:divBdr>
        </w:div>
        <w:div w:id="1096943565">
          <w:marLeft w:val="0"/>
          <w:marRight w:val="0"/>
          <w:marTop w:val="0"/>
          <w:marBottom w:val="0"/>
          <w:divBdr>
            <w:top w:val="none" w:sz="0" w:space="0" w:color="auto"/>
            <w:left w:val="none" w:sz="0" w:space="0" w:color="auto"/>
            <w:bottom w:val="none" w:sz="0" w:space="0" w:color="auto"/>
            <w:right w:val="none" w:sz="0" w:space="0" w:color="auto"/>
          </w:divBdr>
        </w:div>
        <w:div w:id="1400132835">
          <w:marLeft w:val="0"/>
          <w:marRight w:val="0"/>
          <w:marTop w:val="0"/>
          <w:marBottom w:val="0"/>
          <w:divBdr>
            <w:top w:val="none" w:sz="0" w:space="0" w:color="auto"/>
            <w:left w:val="none" w:sz="0" w:space="0" w:color="auto"/>
            <w:bottom w:val="none" w:sz="0" w:space="0" w:color="auto"/>
            <w:right w:val="none" w:sz="0" w:space="0" w:color="auto"/>
          </w:divBdr>
        </w:div>
        <w:div w:id="1791119768">
          <w:marLeft w:val="0"/>
          <w:marRight w:val="0"/>
          <w:marTop w:val="0"/>
          <w:marBottom w:val="0"/>
          <w:divBdr>
            <w:top w:val="none" w:sz="0" w:space="0" w:color="auto"/>
            <w:left w:val="none" w:sz="0" w:space="0" w:color="auto"/>
            <w:bottom w:val="none" w:sz="0" w:space="0" w:color="auto"/>
            <w:right w:val="none" w:sz="0" w:space="0" w:color="auto"/>
          </w:divBdr>
        </w:div>
      </w:divsChild>
    </w:div>
    <w:div w:id="14554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c.edu/" TargetMode="External"/><Relationship Id="rId18" Type="http://schemas.openxmlformats.org/officeDocument/2006/relationships/hyperlink" Target="http://utia.tennessee.edu/" TargetMode="External"/><Relationship Id="rId26" Type="http://schemas.openxmlformats.org/officeDocument/2006/relationships/hyperlink" Target="https://www.ips.tennessee.edu/" TargetMode="External"/><Relationship Id="rId39" Type="http://schemas.openxmlformats.org/officeDocument/2006/relationships/theme" Target="theme/theme1.xml"/><Relationship Id="rId21" Type="http://schemas.openxmlformats.org/officeDocument/2006/relationships/hyperlink" Target="https://uthsc.edu/" TargetMode="External"/><Relationship Id="rId34" Type="http://schemas.openxmlformats.org/officeDocument/2006/relationships/hyperlink" Target="https://www.tn.gov/content/dam/tn/thec/bureau/research/other-research/factbook/Fact%20Book%202020-2021_Full%20Draft_Suppressed.pdf" TargetMode="External"/><Relationship Id="rId7" Type="http://schemas.openxmlformats.org/officeDocument/2006/relationships/settings" Target="settings.xml"/><Relationship Id="rId12" Type="http://schemas.openxmlformats.org/officeDocument/2006/relationships/hyperlink" Target="http://utk.edu/" TargetMode="External"/><Relationship Id="rId17" Type="http://schemas.openxmlformats.org/officeDocument/2006/relationships/hyperlink" Target="http://utsi.edu/" TargetMode="External"/><Relationship Id="rId25" Type="http://schemas.openxmlformats.org/officeDocument/2006/relationships/hyperlink" Target="https://utia.tennessee.edu/" TargetMode="External"/><Relationship Id="rId33" Type="http://schemas.openxmlformats.org/officeDocument/2006/relationships/hyperlink" Target="mailto:bnew@tennessee.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thsc.edu/" TargetMode="External"/><Relationship Id="rId20" Type="http://schemas.openxmlformats.org/officeDocument/2006/relationships/hyperlink" Target="https://www.utc.edu/" TargetMode="External"/><Relationship Id="rId29" Type="http://schemas.openxmlformats.org/officeDocument/2006/relationships/hyperlink" Target="https://www.utf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utsouthern.edu/" TargetMode="External"/><Relationship Id="rId32" Type="http://schemas.openxmlformats.org/officeDocument/2006/relationships/hyperlink" Target="mailto:bnew@tennessee.edu"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utm.edu/" TargetMode="External"/><Relationship Id="rId23" Type="http://schemas.openxmlformats.org/officeDocument/2006/relationships/hyperlink" Target="https://www.utm.edu/" TargetMode="External"/><Relationship Id="rId28" Type="http://schemas.openxmlformats.org/officeDocument/2006/relationships/hyperlink" Target="https://tennessee.edu/" TargetMode="External"/><Relationship Id="rId36" Type="http://schemas.openxmlformats.org/officeDocument/2006/relationships/hyperlink" Target="http://policy.tennessee.edu/fiscal_policy/fi0405/" TargetMode="External"/><Relationship Id="rId10" Type="http://schemas.openxmlformats.org/officeDocument/2006/relationships/endnotes" Target="endnotes.xml"/><Relationship Id="rId19" Type="http://schemas.openxmlformats.org/officeDocument/2006/relationships/hyperlink" Target="http://ips.tennessee.edu/" TargetMode="External"/><Relationship Id="rId31" Type="http://schemas.openxmlformats.org/officeDocument/2006/relationships/hyperlink" Target="https://www.utc.edu/office-of-development-and-alumni-affairs/uc-found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southern.edu/" TargetMode="External"/><Relationship Id="rId22" Type="http://schemas.openxmlformats.org/officeDocument/2006/relationships/hyperlink" Target="https://www.utk.edu/" TargetMode="External"/><Relationship Id="rId27" Type="http://schemas.openxmlformats.org/officeDocument/2006/relationships/hyperlink" Target="https://www.utsi.edu/" TargetMode="External"/><Relationship Id="rId30" Type="http://schemas.openxmlformats.org/officeDocument/2006/relationships/hyperlink" Target="https://utrf.tennessee.edu/" TargetMode="External"/><Relationship Id="rId35" Type="http://schemas.openxmlformats.org/officeDocument/2006/relationships/hyperlink" Target="mailto:info@esmsolutions.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009D727A4E4341B42181DB821F2916" ma:contentTypeVersion="12" ma:contentTypeDescription="Create a new document." ma:contentTypeScope="" ma:versionID="2562198ade9bde80ffa1c68691bd24b6">
  <xsd:schema xmlns:xsd="http://www.w3.org/2001/XMLSchema" xmlns:xs="http://www.w3.org/2001/XMLSchema" xmlns:p="http://schemas.microsoft.com/office/2006/metadata/properties" xmlns:ns2="5bffec9a-7383-441f-be44-6c8891f42cf5" xmlns:ns3="7f48e164-a85f-43bd-b5e0-e91a6e251242" targetNamespace="http://schemas.microsoft.com/office/2006/metadata/properties" ma:root="true" ma:fieldsID="fc24a61c82ec44fa03c6db463c022c5e" ns2:_="" ns3:_="">
    <xsd:import namespace="5bffec9a-7383-441f-be44-6c8891f42cf5"/>
    <xsd:import namespace="7f48e164-a85f-43bd-b5e0-e91a6e251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ec9a-7383-441f-be44-6c8891f42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8e164-a85f-43bd-b5e0-e91a6e2512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EDBA5-F6D2-40F3-99FF-7431B63AA8CD}">
  <ds:schemaRefs>
    <ds:schemaRef ds:uri="http://schemas.openxmlformats.org/officeDocument/2006/bibliography"/>
  </ds:schemaRefs>
</ds:datastoreItem>
</file>

<file path=customXml/itemProps2.xml><?xml version="1.0" encoding="utf-8"?>
<ds:datastoreItem xmlns:ds="http://schemas.openxmlformats.org/officeDocument/2006/customXml" ds:itemID="{E7895EE2-EE3B-4C29-A986-92A078A3D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A3B0D-A8AB-4710-A0B5-96A03F257325}">
  <ds:schemaRefs>
    <ds:schemaRef ds:uri="http://schemas.microsoft.com/sharepoint/v3/contenttype/forms"/>
  </ds:schemaRefs>
</ds:datastoreItem>
</file>

<file path=customXml/itemProps4.xml><?xml version="1.0" encoding="utf-8"?>
<ds:datastoreItem xmlns:ds="http://schemas.openxmlformats.org/officeDocument/2006/customXml" ds:itemID="{582173A1-72E4-4D2D-8323-92C56C924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ec9a-7383-441f-be44-6c8891f42cf5"/>
    <ds:schemaRef ds:uri="7f48e164-a85f-43bd-b5e0-e91a6e251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10900</Words>
  <Characters>62134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2022-01-07T19:10:00Z</dcterms:created>
  <dcterms:modified xsi:type="dcterms:W3CDTF">2022-01-07T19:12:00Z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0x01010007009D727A4E4341B42181DB821F2916</vt:lpwstr>
  </property>
</Properties>
</file>